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63BAE3" w14:textId="2E8307AD" w:rsidR="004330C6" w:rsidRPr="008A4786" w:rsidRDefault="004330C6" w:rsidP="003817D3">
      <w:pPr>
        <w:rPr>
          <w:rFonts w:ascii="Arial" w:hAnsi="Arial"/>
          <w:b/>
          <w:color w:val="000000" w:themeColor="text1"/>
          <w:sz w:val="28"/>
          <w:bdr w:val="none" w:sz="0" w:space="0" w:color="auto" w:frame="1"/>
        </w:rPr>
      </w:pPr>
      <w:r w:rsidRPr="008A4786">
        <w:rPr>
          <w:rFonts w:ascii="Calibri" w:hAnsi="Calibri"/>
          <w:sz w:val="52"/>
        </w:rPr>
        <w:t>Pressemitteilung</w:t>
      </w:r>
    </w:p>
    <w:p w14:paraId="230558DA" w14:textId="61A55546" w:rsidR="004330C6" w:rsidRPr="008A4786" w:rsidRDefault="004330C6" w:rsidP="003817D3">
      <w:pPr>
        <w:rPr>
          <w:rFonts w:ascii="Arial" w:hAnsi="Arial"/>
          <w:b/>
          <w:color w:val="000000" w:themeColor="text1"/>
          <w:sz w:val="28"/>
          <w:bdr w:val="none" w:sz="0" w:space="0" w:color="auto" w:frame="1"/>
        </w:rPr>
      </w:pPr>
    </w:p>
    <w:p w14:paraId="1F2E7A7D" w14:textId="77777777" w:rsidR="004330C6" w:rsidRPr="008A4786" w:rsidRDefault="004330C6" w:rsidP="003817D3">
      <w:pPr>
        <w:rPr>
          <w:rFonts w:ascii="Arial" w:hAnsi="Arial"/>
          <w:b/>
          <w:color w:val="000000" w:themeColor="text1"/>
          <w:sz w:val="28"/>
          <w:bdr w:val="none" w:sz="0" w:space="0" w:color="auto" w:frame="1"/>
        </w:rPr>
      </w:pPr>
    </w:p>
    <w:p w14:paraId="39088B19" w14:textId="1E0FD7D3" w:rsidR="00BD53E0" w:rsidRDefault="00006731" w:rsidP="00983DED">
      <w:pPr>
        <w:rPr>
          <w:rFonts w:ascii="Calibri" w:hAnsi="Calibri" w:cs="Calibri"/>
          <w:b/>
          <w:sz w:val="44"/>
          <w:szCs w:val="44"/>
        </w:rPr>
      </w:pPr>
      <w:r w:rsidRPr="00006731">
        <w:rPr>
          <w:rFonts w:ascii="Calibri" w:hAnsi="Calibri" w:cs="Calibri"/>
          <w:b/>
          <w:sz w:val="44"/>
          <w:szCs w:val="44"/>
        </w:rPr>
        <w:t>Shape Spaces. Create Motion</w:t>
      </w:r>
      <w:r>
        <w:rPr>
          <w:rFonts w:ascii="Calibri" w:hAnsi="Calibri" w:cs="Calibri"/>
          <w:b/>
          <w:sz w:val="44"/>
          <w:szCs w:val="44"/>
        </w:rPr>
        <w:t>:</w:t>
      </w:r>
      <w:r w:rsidRPr="00006731">
        <w:rPr>
          <w:rFonts w:ascii="Calibri" w:hAnsi="Calibri" w:cs="Calibri"/>
          <w:b/>
          <w:sz w:val="44"/>
          <w:szCs w:val="44"/>
        </w:rPr>
        <w:t xml:space="preserve"> Cameo erweitert OTOS® Serie um die neuen IP65 Moving Bars OTOS® LC12 und OTOS® L16</w:t>
      </w:r>
    </w:p>
    <w:p w14:paraId="4E4C6F6C" w14:textId="77777777" w:rsidR="00006731" w:rsidRPr="00795B52" w:rsidRDefault="00006731" w:rsidP="00983DED">
      <w:pPr>
        <w:rPr>
          <w:rFonts w:ascii="Calibri" w:hAnsi="Calibri" w:cs="Calibri"/>
          <w:b/>
          <w:color w:val="000000" w:themeColor="text1"/>
          <w:sz w:val="44"/>
          <w:szCs w:val="44"/>
        </w:rPr>
      </w:pPr>
    </w:p>
    <w:p w14:paraId="7E984434" w14:textId="35F28D83" w:rsidR="002544C4" w:rsidRDefault="00983DED" w:rsidP="00CC419B">
      <w:pPr>
        <w:rPr>
          <w:rFonts w:ascii="Calibri" w:hAnsi="Calibri" w:cs="Calibri"/>
          <w:b/>
          <w:bCs/>
          <w:color w:val="000000" w:themeColor="text1"/>
          <w:sz w:val="22"/>
          <w:szCs w:val="22"/>
          <w:bdr w:val="none" w:sz="0" w:space="0" w:color="auto" w:frame="1"/>
        </w:rPr>
      </w:pPr>
      <w:r w:rsidRPr="00795B52">
        <w:rPr>
          <w:rFonts w:ascii="Calibri" w:hAnsi="Calibri" w:cs="Calibri"/>
          <w:b/>
          <w:bCs/>
          <w:color w:val="0D0D0D" w:themeColor="text1" w:themeTint="F2"/>
          <w:sz w:val="22"/>
          <w:szCs w:val="22"/>
          <w:bdr w:val="none" w:sz="0" w:space="0" w:color="auto" w:frame="1"/>
        </w:rPr>
        <w:t xml:space="preserve">Neu-Anspach, Deutschland – </w:t>
      </w:r>
      <w:r w:rsidR="00006731">
        <w:rPr>
          <w:rFonts w:ascii="Calibri" w:hAnsi="Calibri" w:cs="Calibri"/>
          <w:b/>
          <w:bCs/>
          <w:sz w:val="22"/>
          <w:szCs w:val="22"/>
          <w:bdr w:val="none" w:sz="0" w:space="0" w:color="auto" w:frame="1"/>
        </w:rPr>
        <w:t>2</w:t>
      </w:r>
      <w:r w:rsidR="00C43AE4">
        <w:rPr>
          <w:rFonts w:ascii="Calibri" w:hAnsi="Calibri" w:cs="Calibri"/>
          <w:b/>
          <w:bCs/>
          <w:sz w:val="22"/>
          <w:szCs w:val="22"/>
          <w:bdr w:val="none" w:sz="0" w:space="0" w:color="auto" w:frame="1"/>
        </w:rPr>
        <w:t>3</w:t>
      </w:r>
      <w:r w:rsidR="004A4098" w:rsidRPr="00D66DE7">
        <w:rPr>
          <w:rFonts w:ascii="Calibri" w:hAnsi="Calibri" w:cs="Calibri"/>
          <w:b/>
          <w:bCs/>
          <w:sz w:val="22"/>
          <w:szCs w:val="22"/>
          <w:bdr w:val="none" w:sz="0" w:space="0" w:color="auto" w:frame="1"/>
        </w:rPr>
        <w:t xml:space="preserve">. </w:t>
      </w:r>
      <w:r w:rsidR="00006731">
        <w:rPr>
          <w:rFonts w:ascii="Calibri" w:hAnsi="Calibri" w:cs="Calibri"/>
          <w:b/>
          <w:bCs/>
          <w:sz w:val="22"/>
          <w:szCs w:val="22"/>
          <w:bdr w:val="none" w:sz="0" w:space="0" w:color="auto" w:frame="1"/>
        </w:rPr>
        <w:t>April</w:t>
      </w:r>
      <w:r w:rsidR="004A4098" w:rsidRPr="00D66DE7">
        <w:rPr>
          <w:rFonts w:ascii="Calibri" w:hAnsi="Calibri" w:cs="Calibri"/>
          <w:b/>
          <w:bCs/>
          <w:sz w:val="22"/>
          <w:szCs w:val="22"/>
          <w:bdr w:val="none" w:sz="0" w:space="0" w:color="auto" w:frame="1"/>
        </w:rPr>
        <w:t xml:space="preserve"> 202</w:t>
      </w:r>
      <w:r w:rsidR="00580A69" w:rsidRPr="00D66DE7">
        <w:rPr>
          <w:rFonts w:ascii="Calibri" w:hAnsi="Calibri" w:cs="Calibri"/>
          <w:b/>
          <w:bCs/>
          <w:sz w:val="22"/>
          <w:szCs w:val="22"/>
          <w:bdr w:val="none" w:sz="0" w:space="0" w:color="auto" w:frame="1"/>
        </w:rPr>
        <w:t>6</w:t>
      </w:r>
      <w:r w:rsidRPr="00795B52">
        <w:rPr>
          <w:rFonts w:ascii="Calibri" w:hAnsi="Calibri" w:cs="Calibri"/>
          <w:b/>
          <w:bCs/>
          <w:sz w:val="22"/>
          <w:szCs w:val="22"/>
          <w:bdr w:val="none" w:sz="0" w:space="0" w:color="auto" w:frame="1"/>
        </w:rPr>
        <w:t xml:space="preserve"> </w:t>
      </w:r>
      <w:r w:rsidRPr="00795B52">
        <w:rPr>
          <w:rFonts w:ascii="Calibri" w:hAnsi="Calibri" w:cs="Calibri"/>
          <w:b/>
          <w:bCs/>
          <w:color w:val="0D0D0D" w:themeColor="text1" w:themeTint="F2"/>
          <w:sz w:val="22"/>
          <w:szCs w:val="22"/>
          <w:bdr w:val="none" w:sz="0" w:space="0" w:color="auto" w:frame="1"/>
        </w:rPr>
        <w:t>–</w:t>
      </w:r>
      <w:r w:rsidR="006621E1">
        <w:rPr>
          <w:rFonts w:ascii="Calibri" w:hAnsi="Calibri" w:cs="Calibri"/>
          <w:b/>
          <w:bCs/>
          <w:color w:val="000000" w:themeColor="text1"/>
          <w:sz w:val="22"/>
          <w:szCs w:val="22"/>
          <w:bdr w:val="none" w:sz="0" w:space="0" w:color="auto" w:frame="1"/>
        </w:rPr>
        <w:t xml:space="preserve"> </w:t>
      </w:r>
      <w:r w:rsidR="00006731" w:rsidRPr="00006731">
        <w:rPr>
          <w:rFonts w:ascii="Calibri" w:hAnsi="Calibri" w:cs="Calibri"/>
          <w:b/>
          <w:bCs/>
          <w:color w:val="000000" w:themeColor="text1"/>
          <w:sz w:val="22"/>
          <w:szCs w:val="22"/>
          <w:bdr w:val="none" w:sz="0" w:space="0" w:color="auto" w:frame="1"/>
        </w:rPr>
        <w:t xml:space="preserve">Mit den Modellen OTOS LC12 und OTOS L16 erweitert Cameo </w:t>
      </w:r>
      <w:r w:rsidR="00F47AB1">
        <w:rPr>
          <w:rFonts w:ascii="Calibri" w:hAnsi="Calibri" w:cs="Calibri"/>
          <w:b/>
          <w:bCs/>
          <w:color w:val="000000" w:themeColor="text1"/>
          <w:sz w:val="22"/>
          <w:szCs w:val="22"/>
          <w:bdr w:val="none" w:sz="0" w:space="0" w:color="auto" w:frame="1"/>
        </w:rPr>
        <w:t>die</w:t>
      </w:r>
      <w:r w:rsidR="00006731" w:rsidRPr="00006731">
        <w:rPr>
          <w:rFonts w:ascii="Calibri" w:hAnsi="Calibri" w:cs="Calibri"/>
          <w:b/>
          <w:bCs/>
          <w:color w:val="000000" w:themeColor="text1"/>
          <w:sz w:val="22"/>
          <w:szCs w:val="22"/>
          <w:bdr w:val="none" w:sz="0" w:space="0" w:color="auto" w:frame="1"/>
        </w:rPr>
        <w:t xml:space="preserve"> OTOS Serie um zwei IP65-zertifizierte Linear-Lösungen für dynamische Lichtinszenierungen im</w:t>
      </w:r>
      <w:r w:rsidR="00F47AB1">
        <w:rPr>
          <w:rFonts w:ascii="Calibri" w:hAnsi="Calibri" w:cs="Calibri"/>
          <w:b/>
          <w:bCs/>
          <w:color w:val="000000" w:themeColor="text1"/>
          <w:sz w:val="22"/>
          <w:szCs w:val="22"/>
          <w:bdr w:val="none" w:sz="0" w:space="0" w:color="auto" w:frame="1"/>
        </w:rPr>
        <w:t xml:space="preserve"> </w:t>
      </w:r>
      <w:r w:rsidR="00006731" w:rsidRPr="00006731">
        <w:rPr>
          <w:rFonts w:ascii="Calibri" w:hAnsi="Calibri" w:cs="Calibri"/>
          <w:b/>
          <w:bCs/>
          <w:color w:val="000000" w:themeColor="text1"/>
          <w:sz w:val="22"/>
          <w:szCs w:val="22"/>
          <w:bdr w:val="none" w:sz="0" w:space="0" w:color="auto" w:frame="1"/>
        </w:rPr>
        <w:t>Event- und Touring-Bereich. Gemäß dem Motto „Shape Spaces. Create Motion“ richten sich beide Modelle an Lichtdesigner, Verleiher und Produktionsdienstleister, die präzise, bewegte und visuell einheitliche Looks in Indoor- und Outdoor-Anwendungen realisieren möchten. Gleichzeitig profitieren Anwender von konsistenten Farben</w:t>
      </w:r>
      <w:r w:rsidR="001D7657">
        <w:rPr>
          <w:rFonts w:ascii="Calibri" w:hAnsi="Calibri" w:cs="Calibri"/>
          <w:b/>
          <w:bCs/>
          <w:color w:val="000000" w:themeColor="text1"/>
          <w:sz w:val="22"/>
          <w:szCs w:val="22"/>
          <w:bdr w:val="none" w:sz="0" w:space="0" w:color="auto" w:frame="1"/>
        </w:rPr>
        <w:t xml:space="preserve"> und Looks</w:t>
      </w:r>
      <w:r w:rsidR="00006731" w:rsidRPr="00006731">
        <w:rPr>
          <w:rFonts w:ascii="Calibri" w:hAnsi="Calibri" w:cs="Calibri"/>
          <w:b/>
          <w:bCs/>
          <w:color w:val="000000" w:themeColor="text1"/>
          <w:sz w:val="22"/>
          <w:szCs w:val="22"/>
          <w:bdr w:val="none" w:sz="0" w:space="0" w:color="auto" w:frame="1"/>
        </w:rPr>
        <w:t xml:space="preserve"> innerhalb der OTOS Serie, vielseitigen kreativen Möglichkeiten</w:t>
      </w:r>
      <w:r w:rsidR="00B07D6C">
        <w:rPr>
          <w:rFonts w:ascii="Calibri" w:hAnsi="Calibri" w:cs="Calibri"/>
          <w:b/>
          <w:bCs/>
          <w:color w:val="000000" w:themeColor="text1"/>
          <w:sz w:val="22"/>
          <w:szCs w:val="22"/>
          <w:bdr w:val="none" w:sz="0" w:space="0" w:color="auto" w:frame="1"/>
        </w:rPr>
        <w:t xml:space="preserve"> und </w:t>
      </w:r>
      <w:r w:rsidR="00B07D6C" w:rsidRPr="00006731">
        <w:rPr>
          <w:rFonts w:ascii="Calibri" w:hAnsi="Calibri" w:cs="Calibri"/>
          <w:b/>
          <w:bCs/>
          <w:color w:val="000000" w:themeColor="text1"/>
          <w:sz w:val="22"/>
          <w:szCs w:val="22"/>
          <w:bdr w:val="none" w:sz="0" w:space="0" w:color="auto" w:frame="1"/>
        </w:rPr>
        <w:t>praxisgerechtem Handling</w:t>
      </w:r>
      <w:r w:rsidR="00B07D6C">
        <w:rPr>
          <w:rFonts w:ascii="Calibri" w:hAnsi="Calibri" w:cs="Calibri"/>
          <w:b/>
          <w:bCs/>
          <w:color w:val="000000" w:themeColor="text1"/>
          <w:sz w:val="22"/>
          <w:szCs w:val="22"/>
          <w:bdr w:val="none" w:sz="0" w:space="0" w:color="auto" w:frame="1"/>
        </w:rPr>
        <w:t>.</w:t>
      </w:r>
    </w:p>
    <w:p w14:paraId="12E3800C" w14:textId="77777777" w:rsidR="002544C4" w:rsidRDefault="002544C4" w:rsidP="00CC419B">
      <w:pPr>
        <w:rPr>
          <w:rFonts w:ascii="Calibri" w:hAnsi="Calibri" w:cs="Calibri"/>
          <w:b/>
          <w:bCs/>
          <w:color w:val="000000" w:themeColor="text1"/>
          <w:sz w:val="22"/>
          <w:szCs w:val="22"/>
          <w:bdr w:val="none" w:sz="0" w:space="0" w:color="auto" w:frame="1"/>
        </w:rPr>
      </w:pPr>
    </w:p>
    <w:p w14:paraId="14EE00EB" w14:textId="65755CD6" w:rsidR="00006731" w:rsidRPr="00006731" w:rsidRDefault="00006731" w:rsidP="00006731">
      <w:pPr>
        <w:rPr>
          <w:rFonts w:ascii="Calibri" w:hAnsi="Calibri" w:cs="Calibri"/>
          <w:sz w:val="22"/>
          <w:szCs w:val="22"/>
        </w:rPr>
      </w:pPr>
      <w:r w:rsidRPr="00006731">
        <w:rPr>
          <w:rFonts w:ascii="Calibri" w:hAnsi="Calibri" w:cs="Calibri"/>
          <w:sz w:val="22"/>
          <w:szCs w:val="22"/>
        </w:rPr>
        <w:t xml:space="preserve">Ob dichte, raumgreifende Lichtflächen, fließende Wellenbewegungen, grafische Pixel-Looks, Ramp- und Chase-Effekte oder kraftvolle Strobe-Akzente – die neuen OTOS Linear Lösungen wurden für ein breites Anwendungsspektrum entwickelt. Während die OTOS LC12 insbesondere mit ihren individuell </w:t>
      </w:r>
      <w:proofErr w:type="spellStart"/>
      <w:r w:rsidR="001D7657">
        <w:rPr>
          <w:rFonts w:ascii="Calibri" w:hAnsi="Calibri" w:cs="Calibri"/>
          <w:sz w:val="22"/>
          <w:szCs w:val="22"/>
        </w:rPr>
        <w:t>tiltbaren</w:t>
      </w:r>
      <w:proofErr w:type="spellEnd"/>
      <w:r w:rsidRPr="00006731">
        <w:rPr>
          <w:rFonts w:ascii="Calibri" w:hAnsi="Calibri" w:cs="Calibri"/>
          <w:sz w:val="22"/>
          <w:szCs w:val="22"/>
        </w:rPr>
        <w:t xml:space="preserve"> Köpfen organische, kinetische Lichtbilder und variable Frontlicht-Effekte ermöglicht, setzt die OTOS L16 auf klare Linien</w:t>
      </w:r>
      <w:r w:rsidR="00C87249">
        <w:rPr>
          <w:rFonts w:ascii="Calibri" w:hAnsi="Calibri" w:cs="Calibri"/>
          <w:sz w:val="22"/>
          <w:szCs w:val="22"/>
        </w:rPr>
        <w:t xml:space="preserve"> und</w:t>
      </w:r>
      <w:r w:rsidRPr="00006731">
        <w:rPr>
          <w:rFonts w:ascii="Calibri" w:hAnsi="Calibri" w:cs="Calibri"/>
          <w:sz w:val="22"/>
          <w:szCs w:val="22"/>
        </w:rPr>
        <w:t xml:space="preserve"> </w:t>
      </w:r>
      <w:r w:rsidR="00C87249">
        <w:rPr>
          <w:rFonts w:ascii="Calibri" w:hAnsi="Calibri" w:cs="Calibri"/>
          <w:sz w:val="22"/>
          <w:szCs w:val="22"/>
        </w:rPr>
        <w:t xml:space="preserve">präzise, </w:t>
      </w:r>
      <w:r w:rsidRPr="00006731">
        <w:rPr>
          <w:rFonts w:ascii="Calibri" w:hAnsi="Calibri" w:cs="Calibri"/>
          <w:sz w:val="22"/>
          <w:szCs w:val="22"/>
        </w:rPr>
        <w:t xml:space="preserve">symmetrische Bewegungsmuster. Im Zusammenspiel untereinander </w:t>
      </w:r>
      <w:r w:rsidR="00B07D6C">
        <w:rPr>
          <w:rFonts w:ascii="Calibri" w:hAnsi="Calibri" w:cs="Calibri"/>
          <w:sz w:val="22"/>
          <w:szCs w:val="22"/>
        </w:rPr>
        <w:t xml:space="preserve">– </w:t>
      </w:r>
      <w:r w:rsidRPr="00006731">
        <w:rPr>
          <w:rFonts w:ascii="Calibri" w:hAnsi="Calibri" w:cs="Calibri"/>
          <w:sz w:val="22"/>
          <w:szCs w:val="22"/>
        </w:rPr>
        <w:t>sowie mit den weiteren OTOS</w:t>
      </w:r>
      <w:r w:rsidR="00C87249">
        <w:rPr>
          <w:rFonts w:ascii="Calibri" w:hAnsi="Calibri" w:cs="Calibri"/>
          <w:sz w:val="22"/>
          <w:szCs w:val="22"/>
        </w:rPr>
        <w:t xml:space="preserve"> Wash</w:t>
      </w:r>
      <w:r w:rsidRPr="00006731">
        <w:rPr>
          <w:rFonts w:ascii="Calibri" w:hAnsi="Calibri" w:cs="Calibri"/>
          <w:sz w:val="22"/>
          <w:szCs w:val="22"/>
        </w:rPr>
        <w:t xml:space="preserve"> Modellen </w:t>
      </w:r>
      <w:r w:rsidR="00B07D6C">
        <w:rPr>
          <w:rFonts w:ascii="Calibri" w:hAnsi="Calibri" w:cs="Calibri"/>
          <w:sz w:val="22"/>
          <w:szCs w:val="22"/>
        </w:rPr>
        <w:t xml:space="preserve">– </w:t>
      </w:r>
      <w:r w:rsidRPr="00006731">
        <w:rPr>
          <w:rFonts w:ascii="Calibri" w:hAnsi="Calibri" w:cs="Calibri"/>
          <w:sz w:val="22"/>
          <w:szCs w:val="22"/>
        </w:rPr>
        <w:t xml:space="preserve">erweitern die Moving Bars das kreative Spektrum der Cameo OTOS Serie um eine neue, </w:t>
      </w:r>
      <w:r w:rsidR="00C87249">
        <w:rPr>
          <w:rFonts w:ascii="Calibri" w:hAnsi="Calibri" w:cs="Calibri"/>
          <w:sz w:val="22"/>
          <w:szCs w:val="22"/>
        </w:rPr>
        <w:t xml:space="preserve">lineare </w:t>
      </w:r>
      <w:r w:rsidRPr="00006731">
        <w:rPr>
          <w:rFonts w:ascii="Calibri" w:hAnsi="Calibri" w:cs="Calibri"/>
          <w:sz w:val="22"/>
          <w:szCs w:val="22"/>
        </w:rPr>
        <w:t>Dimension.</w:t>
      </w:r>
    </w:p>
    <w:p w14:paraId="09A5E8E7" w14:textId="77777777" w:rsidR="00006731" w:rsidRPr="00006731" w:rsidRDefault="00006731" w:rsidP="00006731">
      <w:pPr>
        <w:rPr>
          <w:rFonts w:ascii="Calibri" w:hAnsi="Calibri" w:cs="Calibri"/>
          <w:sz w:val="22"/>
          <w:szCs w:val="22"/>
        </w:rPr>
      </w:pPr>
    </w:p>
    <w:p w14:paraId="3CE49BDE" w14:textId="77777777" w:rsidR="00006731" w:rsidRPr="00006731" w:rsidRDefault="00006731" w:rsidP="00006731">
      <w:pPr>
        <w:rPr>
          <w:rFonts w:ascii="Calibri" w:hAnsi="Calibri" w:cs="Calibri"/>
          <w:b/>
          <w:bCs/>
          <w:sz w:val="22"/>
          <w:szCs w:val="22"/>
        </w:rPr>
      </w:pPr>
      <w:r w:rsidRPr="00006731">
        <w:rPr>
          <w:rFonts w:ascii="Calibri" w:hAnsi="Calibri" w:cs="Calibri"/>
          <w:b/>
          <w:bCs/>
          <w:sz w:val="22"/>
          <w:szCs w:val="22"/>
        </w:rPr>
        <w:t>OTOS LC12</w:t>
      </w:r>
    </w:p>
    <w:p w14:paraId="293C6519" w14:textId="09BD6CDE" w:rsidR="00006731" w:rsidRPr="00006731" w:rsidRDefault="00006731" w:rsidP="00006731">
      <w:pPr>
        <w:rPr>
          <w:rFonts w:ascii="Calibri" w:hAnsi="Calibri" w:cs="Calibri"/>
          <w:sz w:val="22"/>
          <w:szCs w:val="22"/>
        </w:rPr>
      </w:pPr>
      <w:r w:rsidRPr="00006731">
        <w:rPr>
          <w:rFonts w:ascii="Calibri" w:hAnsi="Calibri" w:cs="Calibri"/>
          <w:sz w:val="22"/>
          <w:szCs w:val="22"/>
        </w:rPr>
        <w:t>Die OTOS LC12 verwandelt Licht in fließende Formen und ermöglicht so spektakuläre Motion-Effekte. Die IP65 Moving Bar verfügt über zwölf einzeln tilt- und zoombare 50</w:t>
      </w:r>
      <w:r w:rsidR="00C87249">
        <w:rPr>
          <w:rFonts w:ascii="Calibri" w:hAnsi="Calibri" w:cs="Calibri"/>
          <w:sz w:val="22"/>
          <w:szCs w:val="22"/>
        </w:rPr>
        <w:t xml:space="preserve"> </w:t>
      </w:r>
      <w:r w:rsidRPr="00006731">
        <w:rPr>
          <w:rFonts w:ascii="Calibri" w:hAnsi="Calibri" w:cs="Calibri"/>
          <w:sz w:val="22"/>
          <w:szCs w:val="22"/>
        </w:rPr>
        <w:t>W Moving Heads mit RGBL-Farbmischsystem. Mit bis zu 206° Tilt pro Kopf, individuellem Zoom</w:t>
      </w:r>
      <w:r w:rsidR="003C784B">
        <w:rPr>
          <w:rFonts w:ascii="Calibri" w:hAnsi="Calibri" w:cs="Calibri"/>
          <w:sz w:val="22"/>
          <w:szCs w:val="22"/>
        </w:rPr>
        <w:t xml:space="preserve"> (</w:t>
      </w:r>
      <w:r w:rsidR="009F16A1">
        <w:rPr>
          <w:rFonts w:ascii="Calibri" w:hAnsi="Calibri" w:cs="Calibri"/>
          <w:sz w:val="22"/>
          <w:szCs w:val="22"/>
        </w:rPr>
        <w:t>3,3°-40,5°)</w:t>
      </w:r>
      <w:r w:rsidRPr="00006731">
        <w:rPr>
          <w:rFonts w:ascii="Calibri" w:hAnsi="Calibri" w:cs="Calibri"/>
          <w:sz w:val="22"/>
          <w:szCs w:val="22"/>
        </w:rPr>
        <w:t>, integriertem FX-Strip sowie einem CCT-Bereich von 1.800 bis 10.000 Kelvin eignet sich die OTOS LC12 sowohl für kinetische Beam-Looks und markante Eyecatcher als auch für atmosphärische Farb- und Weißlichtinszenierungen.</w:t>
      </w:r>
    </w:p>
    <w:p w14:paraId="0CFF3492" w14:textId="77777777" w:rsidR="00006731" w:rsidRPr="00006731" w:rsidRDefault="00006731" w:rsidP="00006731">
      <w:pPr>
        <w:rPr>
          <w:rFonts w:ascii="Calibri" w:hAnsi="Calibri" w:cs="Calibri"/>
          <w:sz w:val="22"/>
          <w:szCs w:val="22"/>
        </w:rPr>
      </w:pPr>
    </w:p>
    <w:p w14:paraId="35907944" w14:textId="77777777" w:rsidR="00006731" w:rsidRPr="00006731" w:rsidRDefault="00006731" w:rsidP="00006731">
      <w:pPr>
        <w:rPr>
          <w:rFonts w:ascii="Calibri" w:hAnsi="Calibri" w:cs="Calibri"/>
          <w:b/>
          <w:bCs/>
          <w:sz w:val="22"/>
          <w:szCs w:val="22"/>
        </w:rPr>
      </w:pPr>
      <w:r w:rsidRPr="00006731">
        <w:rPr>
          <w:rFonts w:ascii="Calibri" w:hAnsi="Calibri" w:cs="Calibri"/>
          <w:b/>
          <w:bCs/>
          <w:sz w:val="22"/>
          <w:szCs w:val="22"/>
        </w:rPr>
        <w:t>OTOS L16</w:t>
      </w:r>
    </w:p>
    <w:p w14:paraId="0288F056" w14:textId="77F28DFA" w:rsidR="00006731" w:rsidRDefault="00006731" w:rsidP="00006731">
      <w:pPr>
        <w:rPr>
          <w:rFonts w:ascii="Calibri" w:hAnsi="Calibri" w:cs="Calibri"/>
          <w:sz w:val="22"/>
          <w:szCs w:val="22"/>
        </w:rPr>
      </w:pPr>
      <w:r w:rsidRPr="00006731">
        <w:rPr>
          <w:rFonts w:ascii="Calibri" w:hAnsi="Calibri" w:cs="Calibri"/>
          <w:sz w:val="22"/>
          <w:szCs w:val="22"/>
        </w:rPr>
        <w:t>Die ebenfalls IP65-zertifizierte OTOS L16 ergänzt das Linear-Portfolio um eine LED</w:t>
      </w:r>
      <w:r w:rsidR="00C87249">
        <w:rPr>
          <w:rFonts w:ascii="Calibri" w:hAnsi="Calibri" w:cs="Calibri"/>
          <w:sz w:val="22"/>
          <w:szCs w:val="22"/>
        </w:rPr>
        <w:t xml:space="preserve"> </w:t>
      </w:r>
      <w:r w:rsidRPr="00006731">
        <w:rPr>
          <w:rFonts w:ascii="Calibri" w:hAnsi="Calibri" w:cs="Calibri"/>
          <w:sz w:val="22"/>
          <w:szCs w:val="22"/>
        </w:rPr>
        <w:t>Moving</w:t>
      </w:r>
      <w:r w:rsidR="00C87249">
        <w:rPr>
          <w:rFonts w:ascii="Calibri" w:hAnsi="Calibri" w:cs="Calibri"/>
          <w:sz w:val="22"/>
          <w:szCs w:val="22"/>
        </w:rPr>
        <w:t xml:space="preserve"> </w:t>
      </w:r>
      <w:r w:rsidRPr="00006731">
        <w:rPr>
          <w:rFonts w:ascii="Calibri" w:hAnsi="Calibri" w:cs="Calibri"/>
          <w:sz w:val="22"/>
          <w:szCs w:val="22"/>
        </w:rPr>
        <w:t>Bar für präzise Beam-Looks, symmetrische Effekte und nahtlose Cluster-Anwendungen. Ausgestattet mit 16 x 50 W RGBL-LEDs erzeugt die OTOS L16 einen Lichtoutput von insgesamt 9.000 Lumen. Zwei unabhängig steuerbare Zoom-Segmente</w:t>
      </w:r>
      <w:r w:rsidR="000A14E3">
        <w:rPr>
          <w:rFonts w:ascii="Calibri" w:hAnsi="Calibri" w:cs="Calibri"/>
          <w:sz w:val="22"/>
          <w:szCs w:val="22"/>
        </w:rPr>
        <w:t xml:space="preserve"> (4,6°-37°)</w:t>
      </w:r>
      <w:r w:rsidRPr="00006731">
        <w:rPr>
          <w:rFonts w:ascii="Calibri" w:hAnsi="Calibri" w:cs="Calibri"/>
          <w:sz w:val="22"/>
          <w:szCs w:val="22"/>
        </w:rPr>
        <w:t xml:space="preserve"> mit je acht Linsen</w:t>
      </w:r>
      <w:r w:rsidR="008669F6">
        <w:rPr>
          <w:rFonts w:ascii="Calibri" w:hAnsi="Calibri" w:cs="Calibri"/>
          <w:sz w:val="22"/>
          <w:szCs w:val="22"/>
        </w:rPr>
        <w:t xml:space="preserve">, </w:t>
      </w:r>
      <w:r w:rsidRPr="00006731">
        <w:rPr>
          <w:rFonts w:ascii="Calibri" w:hAnsi="Calibri" w:cs="Calibri"/>
          <w:sz w:val="22"/>
          <w:szCs w:val="22"/>
        </w:rPr>
        <w:t>ein motorisierter Tilt-Bereich von 208° sowie der integrierte FX-Strip machen die OTOS L16 zu einem vielseitigen Werkzeug für dynamische Zoom-Effekte, fluide Lichtbilder und bewegte Akzente, die weit über den Einsatz einer klassischen statischen LED-Bar hinausreichen.</w:t>
      </w:r>
      <w:r w:rsidR="008669F6">
        <w:rPr>
          <w:rFonts w:ascii="Calibri" w:hAnsi="Calibri" w:cs="Calibri"/>
          <w:sz w:val="22"/>
          <w:szCs w:val="22"/>
        </w:rPr>
        <w:t xml:space="preserve"> Darüber hinaus stehen mehrere </w:t>
      </w:r>
      <w:r w:rsidR="008669F6" w:rsidRPr="008669F6">
        <w:rPr>
          <w:rFonts w:ascii="Calibri" w:hAnsi="Calibri" w:cs="Calibri"/>
          <w:sz w:val="22"/>
          <w:szCs w:val="22"/>
        </w:rPr>
        <w:t>optionale Filter (</w:t>
      </w:r>
      <w:proofErr w:type="spellStart"/>
      <w:r w:rsidR="008669F6" w:rsidRPr="008669F6">
        <w:rPr>
          <w:rFonts w:ascii="Calibri" w:hAnsi="Calibri" w:cs="Calibri"/>
          <w:sz w:val="22"/>
          <w:szCs w:val="22"/>
        </w:rPr>
        <w:t>circular</w:t>
      </w:r>
      <w:proofErr w:type="spellEnd"/>
      <w:r w:rsidR="008669F6" w:rsidRPr="008669F6">
        <w:rPr>
          <w:rFonts w:ascii="Calibri" w:hAnsi="Calibri" w:cs="Calibri"/>
          <w:sz w:val="22"/>
          <w:szCs w:val="22"/>
        </w:rPr>
        <w:t xml:space="preserve">, </w:t>
      </w:r>
      <w:proofErr w:type="spellStart"/>
      <w:r w:rsidR="008669F6" w:rsidRPr="008669F6">
        <w:rPr>
          <w:rFonts w:ascii="Calibri" w:hAnsi="Calibri" w:cs="Calibri"/>
          <w:sz w:val="22"/>
          <w:szCs w:val="22"/>
        </w:rPr>
        <w:t>asymmetrical</w:t>
      </w:r>
      <w:proofErr w:type="spellEnd"/>
      <w:r w:rsidR="008669F6" w:rsidRPr="008669F6">
        <w:rPr>
          <w:rFonts w:ascii="Calibri" w:hAnsi="Calibri" w:cs="Calibri"/>
          <w:sz w:val="22"/>
          <w:szCs w:val="22"/>
        </w:rPr>
        <w:t xml:space="preserve">, </w:t>
      </w:r>
      <w:proofErr w:type="spellStart"/>
      <w:r w:rsidR="008669F6" w:rsidRPr="008669F6">
        <w:rPr>
          <w:rFonts w:ascii="Calibri" w:hAnsi="Calibri" w:cs="Calibri"/>
          <w:sz w:val="22"/>
          <w:szCs w:val="22"/>
        </w:rPr>
        <w:t>dark</w:t>
      </w:r>
      <w:proofErr w:type="spellEnd"/>
      <w:r w:rsidR="00C25883">
        <w:rPr>
          <w:rFonts w:ascii="Calibri" w:hAnsi="Calibri" w:cs="Calibri"/>
          <w:sz w:val="22"/>
          <w:szCs w:val="22"/>
        </w:rPr>
        <w:t>,</w:t>
      </w:r>
      <w:r w:rsidR="008669F6" w:rsidRPr="008669F6">
        <w:rPr>
          <w:rFonts w:ascii="Calibri" w:hAnsi="Calibri" w:cs="Calibri"/>
          <w:sz w:val="22"/>
          <w:szCs w:val="22"/>
        </w:rPr>
        <w:t xml:space="preserve"> </w:t>
      </w:r>
      <w:proofErr w:type="spellStart"/>
      <w:r w:rsidR="008669F6" w:rsidRPr="008669F6">
        <w:rPr>
          <w:rFonts w:ascii="Calibri" w:hAnsi="Calibri" w:cs="Calibri"/>
          <w:sz w:val="22"/>
          <w:szCs w:val="22"/>
        </w:rPr>
        <w:t>diamond</w:t>
      </w:r>
      <w:proofErr w:type="spellEnd"/>
      <w:r w:rsidR="008669F6" w:rsidRPr="008669F6">
        <w:rPr>
          <w:rFonts w:ascii="Calibri" w:hAnsi="Calibri" w:cs="Calibri"/>
          <w:sz w:val="22"/>
          <w:szCs w:val="22"/>
        </w:rPr>
        <w:t xml:space="preserve"> </w:t>
      </w:r>
      <w:proofErr w:type="spellStart"/>
      <w:r w:rsidR="008669F6" w:rsidRPr="008669F6">
        <w:rPr>
          <w:rFonts w:ascii="Calibri" w:hAnsi="Calibri" w:cs="Calibri"/>
          <w:sz w:val="22"/>
          <w:szCs w:val="22"/>
        </w:rPr>
        <w:t>structure</w:t>
      </w:r>
      <w:proofErr w:type="spellEnd"/>
      <w:r w:rsidR="008669F6" w:rsidRPr="008669F6">
        <w:rPr>
          <w:rFonts w:ascii="Calibri" w:hAnsi="Calibri" w:cs="Calibri"/>
          <w:sz w:val="22"/>
          <w:szCs w:val="22"/>
        </w:rPr>
        <w:t>)</w:t>
      </w:r>
      <w:r w:rsidR="00C25883">
        <w:rPr>
          <w:rFonts w:ascii="Calibri" w:hAnsi="Calibri" w:cs="Calibri"/>
          <w:sz w:val="22"/>
          <w:szCs w:val="22"/>
        </w:rPr>
        <w:t xml:space="preserve"> für zusätzliche kreative </w:t>
      </w:r>
      <w:r w:rsidR="00C87CDB">
        <w:rPr>
          <w:rFonts w:ascii="Calibri" w:hAnsi="Calibri" w:cs="Calibri"/>
          <w:sz w:val="22"/>
          <w:szCs w:val="22"/>
        </w:rPr>
        <w:t xml:space="preserve">Möglichkeiten </w:t>
      </w:r>
      <w:r w:rsidR="00C25883">
        <w:rPr>
          <w:rFonts w:ascii="Calibri" w:hAnsi="Calibri" w:cs="Calibri"/>
          <w:sz w:val="22"/>
          <w:szCs w:val="22"/>
        </w:rPr>
        <w:t>zur Verfügung</w:t>
      </w:r>
      <w:r w:rsidR="00C87CDB">
        <w:rPr>
          <w:rFonts w:ascii="Calibri" w:hAnsi="Calibri" w:cs="Calibri"/>
          <w:sz w:val="22"/>
          <w:szCs w:val="22"/>
        </w:rPr>
        <w:t>.</w:t>
      </w:r>
    </w:p>
    <w:p w14:paraId="5A78C36B" w14:textId="77777777" w:rsidR="00006731" w:rsidRPr="00006731" w:rsidRDefault="00006731" w:rsidP="00006731">
      <w:pPr>
        <w:rPr>
          <w:rFonts w:ascii="Calibri" w:hAnsi="Calibri" w:cs="Calibri"/>
          <w:sz w:val="22"/>
          <w:szCs w:val="22"/>
        </w:rPr>
      </w:pPr>
    </w:p>
    <w:p w14:paraId="65EDD835" w14:textId="77777777" w:rsidR="00006731" w:rsidRPr="00006731" w:rsidRDefault="00006731" w:rsidP="00006731">
      <w:pPr>
        <w:rPr>
          <w:rFonts w:ascii="Calibri" w:hAnsi="Calibri" w:cs="Calibri"/>
          <w:b/>
          <w:bCs/>
          <w:sz w:val="22"/>
          <w:szCs w:val="22"/>
        </w:rPr>
      </w:pPr>
      <w:r w:rsidRPr="00006731">
        <w:rPr>
          <w:rFonts w:ascii="Calibri" w:hAnsi="Calibri" w:cs="Calibri"/>
          <w:b/>
          <w:bCs/>
          <w:sz w:val="22"/>
          <w:szCs w:val="22"/>
        </w:rPr>
        <w:t>Einheitliche Farben &amp; harmonische Looks</w:t>
      </w:r>
    </w:p>
    <w:p w14:paraId="708C4F27" w14:textId="7367BB91" w:rsidR="00006731" w:rsidRPr="00006731" w:rsidRDefault="00006731" w:rsidP="00006731">
      <w:pPr>
        <w:rPr>
          <w:rFonts w:ascii="Calibri" w:hAnsi="Calibri" w:cs="Calibri"/>
          <w:sz w:val="22"/>
          <w:szCs w:val="22"/>
        </w:rPr>
      </w:pPr>
      <w:r w:rsidRPr="00006731">
        <w:rPr>
          <w:rFonts w:ascii="Calibri" w:hAnsi="Calibri" w:cs="Calibri"/>
          <w:sz w:val="22"/>
          <w:szCs w:val="22"/>
        </w:rPr>
        <w:t xml:space="preserve">Ein zentrales Merkmal der neuen OTOS Linear Modelle ist die visuelle und photometrische Abstimmung innerhalb der gesamten OTOS Familie. Dank einheitlicher RGBL-Farbmischung erzeugen die OTOS Wash und OTOS Linear Scheinwerfer konsistente Farben, stimmige Weißtöne und harmonische volumetrische Looks über die </w:t>
      </w:r>
      <w:r w:rsidR="00C87249">
        <w:rPr>
          <w:rFonts w:ascii="Calibri" w:hAnsi="Calibri" w:cs="Calibri"/>
          <w:sz w:val="22"/>
          <w:szCs w:val="22"/>
        </w:rPr>
        <w:t>verschiedenen</w:t>
      </w:r>
      <w:r w:rsidRPr="00006731">
        <w:rPr>
          <w:rFonts w:ascii="Calibri" w:hAnsi="Calibri" w:cs="Calibri"/>
          <w:sz w:val="22"/>
          <w:szCs w:val="22"/>
        </w:rPr>
        <w:t xml:space="preserve"> Gerätetypen hinweg. Ergänzt durch FX-Strip, FX-Ring und Single Pixel Control eröffnet Cameo Lichtdesignern so die Möglichkeit, durchgängige und zugleich dynamische Lichtinszenierungen mit starker visueller Wirkung umzusetzen.</w:t>
      </w:r>
    </w:p>
    <w:p w14:paraId="51C58C92" w14:textId="77777777" w:rsidR="00006731" w:rsidRPr="00006731" w:rsidRDefault="00006731" w:rsidP="00006731">
      <w:pPr>
        <w:rPr>
          <w:rFonts w:ascii="Calibri" w:hAnsi="Calibri" w:cs="Calibri"/>
          <w:sz w:val="22"/>
          <w:szCs w:val="22"/>
        </w:rPr>
      </w:pPr>
    </w:p>
    <w:p w14:paraId="1D1E9B96" w14:textId="3F6819E7" w:rsidR="00006731" w:rsidRPr="00006731" w:rsidRDefault="00006731" w:rsidP="00006731">
      <w:pPr>
        <w:rPr>
          <w:rFonts w:ascii="Calibri" w:hAnsi="Calibri" w:cs="Calibri"/>
          <w:b/>
          <w:bCs/>
          <w:sz w:val="22"/>
          <w:szCs w:val="22"/>
        </w:rPr>
      </w:pPr>
      <w:r w:rsidRPr="00006731">
        <w:rPr>
          <w:rFonts w:ascii="Calibri" w:hAnsi="Calibri" w:cs="Calibri"/>
          <w:b/>
          <w:bCs/>
          <w:sz w:val="22"/>
          <w:szCs w:val="22"/>
        </w:rPr>
        <w:t>Praxisgerechtes Design</w:t>
      </w:r>
    </w:p>
    <w:p w14:paraId="4E68165D" w14:textId="0D6C8731" w:rsidR="00006731" w:rsidRDefault="00006731" w:rsidP="00006731">
      <w:pPr>
        <w:rPr>
          <w:rFonts w:ascii="Calibri" w:hAnsi="Calibri" w:cs="Calibri"/>
          <w:sz w:val="22"/>
          <w:szCs w:val="22"/>
        </w:rPr>
      </w:pPr>
      <w:r w:rsidRPr="00006731">
        <w:rPr>
          <w:rFonts w:ascii="Calibri" w:hAnsi="Calibri" w:cs="Calibri"/>
          <w:sz w:val="22"/>
          <w:szCs w:val="22"/>
        </w:rPr>
        <w:t xml:space="preserve">Neben den kreativen Möglichkeiten stand bei der Entwicklung beider Modelle auch die tägliche Anwenderpraxis im Fokus. So verfügen die OTOS LC12 und OTOS L16 über ein robustes IP65-Gehäuse für den harten Outdoor- und Touring-Einsatz, praxisgerecht platzierte Griffe für ein schnelles und komfortables Handling sowie einen Quick-Lock-Mechanismus für ein effizientes Rigging. Dank </w:t>
      </w:r>
      <w:proofErr w:type="spellStart"/>
      <w:r w:rsidRPr="00006731">
        <w:rPr>
          <w:rFonts w:ascii="Calibri" w:hAnsi="Calibri" w:cs="Calibri"/>
          <w:sz w:val="22"/>
          <w:szCs w:val="22"/>
        </w:rPr>
        <w:t>Seamless</w:t>
      </w:r>
      <w:proofErr w:type="spellEnd"/>
      <w:r w:rsidRPr="00006731">
        <w:rPr>
          <w:rFonts w:ascii="Calibri" w:hAnsi="Calibri" w:cs="Calibri"/>
          <w:sz w:val="22"/>
          <w:szCs w:val="22"/>
        </w:rPr>
        <w:t xml:space="preserve"> Clustering lassen sich beide Modelle zudem nahtlos kombinieren, </w:t>
      </w:r>
      <w:proofErr w:type="gramStart"/>
      <w:r w:rsidRPr="00006731">
        <w:rPr>
          <w:rFonts w:ascii="Calibri" w:hAnsi="Calibri" w:cs="Calibri"/>
          <w:sz w:val="22"/>
          <w:szCs w:val="22"/>
        </w:rPr>
        <w:t>um fließende</w:t>
      </w:r>
      <w:proofErr w:type="gramEnd"/>
      <w:r w:rsidRPr="00006731">
        <w:rPr>
          <w:rFonts w:ascii="Calibri" w:hAnsi="Calibri" w:cs="Calibri"/>
          <w:sz w:val="22"/>
          <w:szCs w:val="22"/>
        </w:rPr>
        <w:t xml:space="preserve"> Übergänge über mehrere Einheiten hinweg zu erzeugen – perfekt für skalierbare Lichtkonzepte auf Live-Bühnen, Festivals, in TV-Produktionen, Corporate Events oder in Architekturinszenierungen.</w:t>
      </w:r>
      <w:r w:rsidR="00801C4C">
        <w:rPr>
          <w:rFonts w:ascii="Calibri" w:hAnsi="Calibri" w:cs="Calibri"/>
          <w:sz w:val="22"/>
          <w:szCs w:val="22"/>
        </w:rPr>
        <w:t xml:space="preserve"> </w:t>
      </w:r>
      <w:r w:rsidR="00C87CDB">
        <w:rPr>
          <w:rFonts w:ascii="Calibri" w:hAnsi="Calibri" w:cs="Calibri"/>
          <w:sz w:val="22"/>
          <w:szCs w:val="22"/>
        </w:rPr>
        <w:t xml:space="preserve">Für </w:t>
      </w:r>
      <w:r w:rsidR="00C43AE4">
        <w:rPr>
          <w:rFonts w:ascii="Calibri" w:hAnsi="Calibri" w:cs="Calibri"/>
          <w:sz w:val="22"/>
          <w:szCs w:val="22"/>
        </w:rPr>
        <w:t>den</w:t>
      </w:r>
      <w:r w:rsidR="00C87CDB">
        <w:rPr>
          <w:rFonts w:ascii="Calibri" w:hAnsi="Calibri" w:cs="Calibri"/>
          <w:sz w:val="22"/>
          <w:szCs w:val="22"/>
        </w:rPr>
        <w:t xml:space="preserve"> </w:t>
      </w:r>
      <w:r w:rsidR="00F00931">
        <w:rPr>
          <w:rFonts w:ascii="Calibri" w:hAnsi="Calibri" w:cs="Calibri"/>
          <w:sz w:val="22"/>
          <w:szCs w:val="22"/>
        </w:rPr>
        <w:t xml:space="preserve">einfachen und </w:t>
      </w:r>
      <w:r w:rsidR="00801C4C">
        <w:rPr>
          <w:rFonts w:ascii="Calibri" w:hAnsi="Calibri" w:cs="Calibri"/>
          <w:sz w:val="22"/>
          <w:szCs w:val="22"/>
        </w:rPr>
        <w:t>reibungslosen</w:t>
      </w:r>
      <w:r w:rsidR="00F00931">
        <w:rPr>
          <w:rFonts w:ascii="Calibri" w:hAnsi="Calibri" w:cs="Calibri"/>
          <w:sz w:val="22"/>
          <w:szCs w:val="22"/>
        </w:rPr>
        <w:t xml:space="preserve"> Transport </w:t>
      </w:r>
      <w:r w:rsidR="00C43AE4">
        <w:rPr>
          <w:rFonts w:ascii="Calibri" w:hAnsi="Calibri" w:cs="Calibri"/>
          <w:sz w:val="22"/>
          <w:szCs w:val="22"/>
        </w:rPr>
        <w:t>liefert</w:t>
      </w:r>
      <w:r w:rsidR="00F00931">
        <w:rPr>
          <w:rFonts w:ascii="Calibri" w:hAnsi="Calibri" w:cs="Calibri"/>
          <w:sz w:val="22"/>
          <w:szCs w:val="22"/>
        </w:rPr>
        <w:t xml:space="preserve"> Cameo </w:t>
      </w:r>
      <w:r w:rsidR="00C43AE4">
        <w:rPr>
          <w:rFonts w:ascii="Calibri" w:hAnsi="Calibri" w:cs="Calibri"/>
          <w:sz w:val="22"/>
          <w:szCs w:val="22"/>
        </w:rPr>
        <w:t xml:space="preserve">die </w:t>
      </w:r>
      <w:r w:rsidR="00C43AE4" w:rsidRPr="00C43AE4">
        <w:rPr>
          <w:rFonts w:ascii="Calibri" w:hAnsi="Calibri" w:cs="Calibri"/>
          <w:sz w:val="22"/>
          <w:szCs w:val="22"/>
        </w:rPr>
        <w:t xml:space="preserve">OTOS LC12 </w:t>
      </w:r>
      <w:r w:rsidR="00EE3473">
        <w:rPr>
          <w:rFonts w:ascii="Calibri" w:hAnsi="Calibri" w:cs="Calibri"/>
          <w:sz w:val="22"/>
          <w:szCs w:val="22"/>
        </w:rPr>
        <w:t xml:space="preserve">darüber hinaus </w:t>
      </w:r>
      <w:r w:rsidR="00C43AE4">
        <w:rPr>
          <w:rFonts w:ascii="Calibri" w:hAnsi="Calibri" w:cs="Calibri"/>
          <w:sz w:val="22"/>
          <w:szCs w:val="22"/>
        </w:rPr>
        <w:t xml:space="preserve">mit </w:t>
      </w:r>
      <w:r w:rsidR="00EE3473">
        <w:rPr>
          <w:rFonts w:ascii="Calibri" w:hAnsi="Calibri" w:cs="Calibri"/>
          <w:sz w:val="22"/>
          <w:szCs w:val="22"/>
        </w:rPr>
        <w:t>ein</w:t>
      </w:r>
      <w:r w:rsidR="00C43AE4">
        <w:rPr>
          <w:rFonts w:ascii="Calibri" w:hAnsi="Calibri" w:cs="Calibri"/>
          <w:sz w:val="22"/>
          <w:szCs w:val="22"/>
        </w:rPr>
        <w:t>em</w:t>
      </w:r>
      <w:r w:rsidR="00EE3473">
        <w:rPr>
          <w:rFonts w:ascii="Calibri" w:hAnsi="Calibri" w:cs="Calibri"/>
          <w:sz w:val="22"/>
          <w:szCs w:val="22"/>
        </w:rPr>
        <w:t xml:space="preserve"> </w:t>
      </w:r>
      <w:r w:rsidR="00AD4185">
        <w:rPr>
          <w:rFonts w:ascii="Calibri" w:hAnsi="Calibri" w:cs="Calibri"/>
          <w:sz w:val="22"/>
          <w:szCs w:val="22"/>
        </w:rPr>
        <w:t>Tilt Lock</w:t>
      </w:r>
      <w:r w:rsidR="00F00931">
        <w:rPr>
          <w:rFonts w:ascii="Calibri" w:hAnsi="Calibri" w:cs="Calibri"/>
          <w:sz w:val="22"/>
          <w:szCs w:val="22"/>
        </w:rPr>
        <w:t xml:space="preserve"> Cover</w:t>
      </w:r>
      <w:r w:rsidR="00C43AE4">
        <w:rPr>
          <w:rFonts w:ascii="Calibri" w:hAnsi="Calibri" w:cs="Calibri"/>
          <w:sz w:val="22"/>
          <w:szCs w:val="22"/>
        </w:rPr>
        <w:t xml:space="preserve"> aus</w:t>
      </w:r>
      <w:r w:rsidR="00F00931">
        <w:rPr>
          <w:rFonts w:ascii="Calibri" w:hAnsi="Calibri" w:cs="Calibri"/>
          <w:sz w:val="22"/>
          <w:szCs w:val="22"/>
        </w:rPr>
        <w:t xml:space="preserve">, das die zwölf </w:t>
      </w:r>
      <w:r w:rsidR="00F00931" w:rsidRPr="00F00931">
        <w:rPr>
          <w:rFonts w:ascii="Calibri" w:hAnsi="Calibri" w:cs="Calibri"/>
          <w:sz w:val="22"/>
          <w:szCs w:val="22"/>
        </w:rPr>
        <w:t xml:space="preserve">Tilt-Köpfe </w:t>
      </w:r>
      <w:r w:rsidR="00275B84">
        <w:rPr>
          <w:rFonts w:ascii="Calibri" w:hAnsi="Calibri" w:cs="Calibri"/>
          <w:sz w:val="22"/>
          <w:szCs w:val="22"/>
        </w:rPr>
        <w:t xml:space="preserve">sicher </w:t>
      </w:r>
      <w:r w:rsidR="00EE3473">
        <w:rPr>
          <w:rFonts w:ascii="Calibri" w:hAnsi="Calibri" w:cs="Calibri"/>
          <w:sz w:val="22"/>
          <w:szCs w:val="22"/>
        </w:rPr>
        <w:t>fixiert</w:t>
      </w:r>
      <w:r w:rsidR="00275B84">
        <w:rPr>
          <w:rFonts w:ascii="Calibri" w:hAnsi="Calibri" w:cs="Calibri"/>
          <w:sz w:val="22"/>
          <w:szCs w:val="22"/>
        </w:rPr>
        <w:t>.</w:t>
      </w:r>
    </w:p>
    <w:p w14:paraId="4DBCDE72" w14:textId="77777777" w:rsidR="00EE3473" w:rsidRPr="00006731" w:rsidRDefault="00EE3473" w:rsidP="00006731">
      <w:pPr>
        <w:rPr>
          <w:rFonts w:ascii="Calibri" w:hAnsi="Calibri" w:cs="Calibri"/>
          <w:sz w:val="22"/>
          <w:szCs w:val="22"/>
        </w:rPr>
      </w:pPr>
    </w:p>
    <w:p w14:paraId="440D2B4B" w14:textId="52370D86" w:rsidR="008C0D7E" w:rsidRDefault="00006731" w:rsidP="00006731">
      <w:pPr>
        <w:rPr>
          <w:rFonts w:ascii="Calibri" w:hAnsi="Calibri" w:cs="Calibri"/>
          <w:sz w:val="22"/>
          <w:szCs w:val="22"/>
        </w:rPr>
      </w:pPr>
      <w:r w:rsidRPr="00006731">
        <w:rPr>
          <w:rFonts w:ascii="Calibri" w:hAnsi="Calibri" w:cs="Calibri"/>
          <w:sz w:val="22"/>
          <w:szCs w:val="22"/>
        </w:rPr>
        <w:t>Die neuen Cameo OTOS LC12 und OTOS L16 sind ab sofort verfügbar.</w:t>
      </w:r>
    </w:p>
    <w:p w14:paraId="236E62B2" w14:textId="77777777" w:rsidR="00CC419B" w:rsidRPr="00795B52" w:rsidRDefault="00CC419B" w:rsidP="00CC419B">
      <w:pPr>
        <w:rPr>
          <w:rFonts w:ascii="Calibri" w:hAnsi="Calibri" w:cs="Calibri"/>
          <w:color w:val="000000" w:themeColor="text1"/>
          <w:sz w:val="22"/>
          <w:szCs w:val="22"/>
        </w:rPr>
      </w:pPr>
    </w:p>
    <w:p w14:paraId="3671C46F" w14:textId="608E5AA8" w:rsidR="003A6419" w:rsidRPr="00795B52" w:rsidRDefault="00A523EA" w:rsidP="006D2E7A">
      <w:pPr>
        <w:pStyle w:val="KeinLeerraum"/>
        <w:rPr>
          <w:rFonts w:ascii="Calibri" w:hAnsi="Calibri" w:cs="Calibri"/>
          <w:color w:val="000000" w:themeColor="text1"/>
          <w:sz w:val="22"/>
          <w:szCs w:val="22"/>
          <w:lang w:val="en-US"/>
        </w:rPr>
      </w:pPr>
      <w:r w:rsidRPr="00795B52">
        <w:rPr>
          <w:rFonts w:ascii="Calibri" w:hAnsi="Calibri" w:cs="Calibri"/>
          <w:sz w:val="22"/>
          <w:szCs w:val="22"/>
          <w:lang w:val="en-US"/>
        </w:rPr>
        <w:t xml:space="preserve">#Cameo  #ForLumenBeings  </w:t>
      </w:r>
      <w:r w:rsidRPr="00795B52">
        <w:rPr>
          <w:rFonts w:ascii="Calibri" w:hAnsi="Calibri" w:cs="Calibri"/>
          <w:color w:val="0D0D0D" w:themeColor="text1" w:themeTint="F2"/>
          <w:sz w:val="22"/>
          <w:szCs w:val="22"/>
          <w:lang w:val="en-US"/>
        </w:rPr>
        <w:t xml:space="preserve">#ProLighting  </w:t>
      </w:r>
      <w:r w:rsidR="00900E5E" w:rsidRPr="008A52C9">
        <w:rPr>
          <w:rFonts w:ascii="Calibri" w:hAnsi="Calibri" w:cs="Calibri"/>
          <w:color w:val="0D0D0D" w:themeColor="text1" w:themeTint="F2"/>
          <w:sz w:val="22"/>
          <w:szCs w:val="22"/>
        </w:rPr>
        <w:t>#</w:t>
      </w:r>
      <w:r w:rsidR="00900E5E">
        <w:rPr>
          <w:rFonts w:ascii="Calibri" w:hAnsi="Calibri" w:cs="Calibri"/>
          <w:color w:val="0D0D0D" w:themeColor="text1" w:themeTint="F2"/>
          <w:sz w:val="22"/>
          <w:szCs w:val="22"/>
        </w:rPr>
        <w:t>EngineeringFascination</w:t>
      </w:r>
    </w:p>
    <w:p w14:paraId="2BF223E0" w14:textId="77777777" w:rsidR="00A523EA" w:rsidRPr="00795B52" w:rsidRDefault="00A523EA" w:rsidP="006D2E7A">
      <w:pPr>
        <w:pStyle w:val="KeinLeerraum"/>
        <w:rPr>
          <w:rFonts w:ascii="Calibri" w:hAnsi="Calibri" w:cs="Calibri"/>
          <w:color w:val="0D0D0D" w:themeColor="text1" w:themeTint="F2"/>
          <w:sz w:val="22"/>
          <w:szCs w:val="22"/>
          <w:highlight w:val="yellow"/>
          <w:lang w:val="en-US"/>
        </w:rPr>
      </w:pPr>
    </w:p>
    <w:p w14:paraId="45899D35" w14:textId="24899B17" w:rsidR="00E05A29" w:rsidRPr="004D1323" w:rsidRDefault="006D2E7A" w:rsidP="00E05A29">
      <w:pPr>
        <w:rPr>
          <w:rStyle w:val="Hyperlink"/>
          <w:rFonts w:ascii="Calibri" w:hAnsi="Calibri" w:cs="Calibri"/>
          <w:sz w:val="22"/>
          <w:szCs w:val="22"/>
        </w:rPr>
      </w:pPr>
      <w:r w:rsidRPr="004D1323">
        <w:rPr>
          <w:rFonts w:ascii="Calibri" w:hAnsi="Calibri" w:cs="Calibri"/>
          <w:b/>
          <w:sz w:val="22"/>
          <w:szCs w:val="22"/>
        </w:rPr>
        <w:t xml:space="preserve">Weitere Informationen: </w:t>
      </w:r>
    </w:p>
    <w:p w14:paraId="69E1E3FD" w14:textId="762E7D6E" w:rsidR="004F3D40" w:rsidRDefault="00002429" w:rsidP="004F3D40">
      <w:pPr>
        <w:rPr>
          <w:rFonts w:ascii="Calibri" w:hAnsi="Calibri" w:cs="Calibri"/>
          <w:sz w:val="22"/>
          <w:szCs w:val="22"/>
          <w:lang w:val="en-US"/>
        </w:rPr>
      </w:pPr>
      <w:hyperlink r:id="rId7" w:history="1">
        <w:r w:rsidRPr="00AD4185">
          <w:rPr>
            <w:rStyle w:val="Hyperlink"/>
            <w:rFonts w:ascii="Calibri" w:hAnsi="Calibri" w:cs="Calibri"/>
            <w:sz w:val="22"/>
            <w:szCs w:val="22"/>
            <w:lang w:val="en-US"/>
          </w:rPr>
          <w:t>cameolight.com/</w:t>
        </w:r>
        <w:proofErr w:type="spellStart"/>
        <w:r w:rsidRPr="00AD4185">
          <w:rPr>
            <w:rStyle w:val="Hyperlink"/>
            <w:rFonts w:ascii="Calibri" w:hAnsi="Calibri" w:cs="Calibri"/>
            <w:sz w:val="22"/>
            <w:szCs w:val="22"/>
            <w:lang w:val="en-US"/>
          </w:rPr>
          <w:t>o</w:t>
        </w:r>
        <w:r w:rsidR="0087242E" w:rsidRPr="00AD4185">
          <w:rPr>
            <w:rStyle w:val="Hyperlink"/>
            <w:rFonts w:ascii="Calibri" w:hAnsi="Calibri" w:cs="Calibri"/>
            <w:sz w:val="22"/>
            <w:szCs w:val="22"/>
            <w:lang w:val="en-US"/>
          </w:rPr>
          <w:t>tos-linear</w:t>
        </w:r>
        <w:r w:rsidR="00AD4185" w:rsidRPr="00AD4185">
          <w:rPr>
            <w:rStyle w:val="Hyperlink"/>
            <w:rFonts w:ascii="Calibri" w:hAnsi="Calibri" w:cs="Calibri"/>
            <w:sz w:val="22"/>
            <w:szCs w:val="22"/>
            <w:lang w:val="en-US"/>
          </w:rPr>
          <w:t>s</w:t>
        </w:r>
        <w:proofErr w:type="spellEnd"/>
      </w:hyperlink>
    </w:p>
    <w:p w14:paraId="579C3CBA" w14:textId="404036E1" w:rsidR="004F3D40" w:rsidRPr="00415F27" w:rsidRDefault="00415F27" w:rsidP="00E05A29">
      <w:pPr>
        <w:rPr>
          <w:rFonts w:ascii="Calibri" w:hAnsi="Calibri" w:cs="Calibri"/>
          <w:sz w:val="22"/>
          <w:szCs w:val="22"/>
        </w:rPr>
      </w:pPr>
      <w:hyperlink r:id="rId8" w:history="1">
        <w:r w:rsidRPr="00415F27">
          <w:rPr>
            <w:rStyle w:val="Hyperlink"/>
            <w:rFonts w:ascii="Calibri" w:hAnsi="Calibri" w:cs="Calibri"/>
            <w:sz w:val="22"/>
            <w:szCs w:val="22"/>
          </w:rPr>
          <w:t xml:space="preserve">Produktvideo auf </w:t>
        </w:r>
        <w:proofErr w:type="spellStart"/>
        <w:r w:rsidRPr="00415F27">
          <w:rPr>
            <w:rStyle w:val="Hyperlink"/>
            <w:rFonts w:ascii="Calibri" w:hAnsi="Calibri" w:cs="Calibri"/>
            <w:sz w:val="22"/>
            <w:szCs w:val="22"/>
          </w:rPr>
          <w:t>Youtube</w:t>
        </w:r>
        <w:proofErr w:type="spellEnd"/>
      </w:hyperlink>
    </w:p>
    <w:p w14:paraId="0099F6AF" w14:textId="77777777" w:rsidR="00900E5E" w:rsidRPr="00900E5E" w:rsidRDefault="00900E5E" w:rsidP="00900E5E">
      <w:pPr>
        <w:rPr>
          <w:rStyle w:val="Hyperlink"/>
          <w:rFonts w:ascii="Calibri" w:eastAsia="Arial" w:hAnsi="Calibri" w:cs="Calibri"/>
          <w:b/>
          <w:bCs/>
          <w:color w:val="auto"/>
          <w:sz w:val="22"/>
          <w:szCs w:val="22"/>
          <w:u w:val="none"/>
          <w:lang w:val="en-US"/>
        </w:rPr>
      </w:pPr>
      <w:hyperlink r:id="rId9" w:history="1">
        <w:r w:rsidRPr="00900E5E">
          <w:rPr>
            <w:rStyle w:val="Hyperlink"/>
            <w:rFonts w:ascii="Calibri" w:hAnsi="Calibri" w:cs="Calibri"/>
            <w:sz w:val="22"/>
            <w:szCs w:val="22"/>
            <w:lang w:val="en-US"/>
          </w:rPr>
          <w:t>adamhall.com</w:t>
        </w:r>
      </w:hyperlink>
      <w:r w:rsidRPr="00900E5E">
        <w:rPr>
          <w:rFonts w:ascii="Calibri" w:hAnsi="Calibri" w:cs="Calibri"/>
          <w:sz w:val="22"/>
          <w:szCs w:val="22"/>
          <w:u w:val="single"/>
          <w:lang w:val="en-US"/>
        </w:rPr>
        <w:br/>
      </w:r>
    </w:p>
    <w:p w14:paraId="2D9943B5" w14:textId="77777777" w:rsidR="00900E5E" w:rsidRPr="0010551F" w:rsidRDefault="00900E5E" w:rsidP="00900E5E">
      <w:pPr>
        <w:pStyle w:val="KeinLeerraum"/>
        <w:rPr>
          <w:rFonts w:ascii="Calibri" w:hAnsi="Calibri"/>
          <w:b/>
          <w:color w:val="808080"/>
          <w:sz w:val="18"/>
        </w:rPr>
      </w:pPr>
      <w:r w:rsidRPr="0010551F">
        <w:rPr>
          <w:rFonts w:ascii="Calibri" w:hAnsi="Calibri"/>
          <w:b/>
          <w:color w:val="808080"/>
          <w:sz w:val="18"/>
        </w:rPr>
        <w:t>Über die Adam Hall Group</w:t>
      </w:r>
    </w:p>
    <w:p w14:paraId="6BC75011" w14:textId="77777777" w:rsidR="00900E5E" w:rsidRPr="0010551F" w:rsidRDefault="00900E5E" w:rsidP="00900E5E">
      <w:pPr>
        <w:pStyle w:val="KeinLeerraum"/>
        <w:rPr>
          <w:rFonts w:ascii="Calibri" w:hAnsi="Calibri"/>
          <w:color w:val="808080"/>
          <w:sz w:val="18"/>
        </w:rPr>
      </w:pPr>
      <w:r w:rsidRPr="0010551F">
        <w:rPr>
          <w:rFonts w:ascii="Calibri" w:hAnsi="Calibri"/>
          <w:color w:val="808080"/>
          <w:sz w:val="18"/>
        </w:rPr>
        <w:t xml:space="preserve">Die Adam Hall Group ist ein führender deutscher Hersteller und Vertreiber, der Geschäftspartnern in der ganzen Welt Eventtechniklösungen anbietet. Zu den Zielgruppen zählen Einzelhändler, B2B-Händler, Veranstaltungs- und Verleihfirmen, Sendestudios, AV- und Systemintegratoren, private und öffentliche Unternehmen sowie Hersteller industrieller </w:t>
      </w:r>
      <w:proofErr w:type="spellStart"/>
      <w:r w:rsidRPr="0010551F">
        <w:rPr>
          <w:rFonts w:ascii="Calibri" w:hAnsi="Calibri"/>
          <w:color w:val="808080"/>
          <w:sz w:val="18"/>
        </w:rPr>
        <w:t>Flightcases</w:t>
      </w:r>
      <w:proofErr w:type="spellEnd"/>
      <w:r w:rsidRPr="0010551F">
        <w:rPr>
          <w:rFonts w:ascii="Calibri" w:hAnsi="Calibri"/>
          <w:color w:val="808080"/>
          <w:sz w:val="18"/>
        </w:rPr>
        <w:t>. Das Unternehmen bietet unter seinen Marken</w:t>
      </w:r>
      <w:r w:rsidRPr="0010551F">
        <w:rPr>
          <w:rFonts w:ascii="Calibri" w:hAnsi="Calibri"/>
          <w:b/>
          <w:color w:val="808080"/>
          <w:sz w:val="18"/>
        </w:rPr>
        <w:t xml:space="preserve"> LD Systems®, Cameo®, Gravity®, Defender®, Palmer® und Adam Hall®</w:t>
      </w:r>
      <w:r w:rsidRPr="0010551F">
        <w:rPr>
          <w:rFonts w:ascii="Calibri" w:hAnsi="Calibri"/>
          <w:color w:val="808080"/>
          <w:sz w:val="18"/>
        </w:rPr>
        <w:t xml:space="preserve"> eine breite Palette professioneller Audio- und Beleuchtungstechnik sowie Bühnenequipment und Flightcase-Hardware an. Gegründet im Jahr 1975 hat sich die Adam Hall Group zu einem modernen, innovativen Unternehmen für Eventtechnik entwickelt und verfügt in ihrem </w:t>
      </w:r>
      <w:proofErr w:type="spellStart"/>
      <w:r w:rsidRPr="0010551F">
        <w:rPr>
          <w:rFonts w:ascii="Calibri" w:hAnsi="Calibri"/>
          <w:color w:val="808080"/>
          <w:sz w:val="18"/>
        </w:rPr>
        <w:t>Logistics</w:t>
      </w:r>
      <w:proofErr w:type="spellEnd"/>
      <w:r w:rsidRPr="0010551F">
        <w:rPr>
          <w:rFonts w:ascii="Calibri" w:hAnsi="Calibri"/>
          <w:color w:val="808080"/>
          <w:sz w:val="18"/>
        </w:rPr>
        <w:t xml:space="preserve"> Park an ihrem Konzernsitz in der Nähe von Frankfurt am Main über 14.000 m² Lagerfläche. Dank ihres Fokus auf Wertschöpfung und Service wurde die Adam Hall Group bereits mit einer ganzen Reihe an internationalen Preisen für ihre innovativen Produktentwicklungen und ihr zukunftsweisendes Produktdesign von renommierten Institutionen wie „</w:t>
      </w:r>
      <w:proofErr w:type="spellStart"/>
      <w:r w:rsidRPr="0010551F">
        <w:rPr>
          <w:rFonts w:ascii="Calibri" w:hAnsi="Calibri"/>
          <w:color w:val="808080"/>
          <w:sz w:val="18"/>
        </w:rPr>
        <w:t>Red</w:t>
      </w:r>
      <w:proofErr w:type="spellEnd"/>
      <w:r w:rsidRPr="0010551F">
        <w:rPr>
          <w:rFonts w:ascii="Calibri" w:hAnsi="Calibri"/>
          <w:color w:val="808080"/>
          <w:sz w:val="18"/>
        </w:rPr>
        <w:t xml:space="preserve"> </w:t>
      </w:r>
      <w:proofErr w:type="spellStart"/>
      <w:r w:rsidRPr="0010551F">
        <w:rPr>
          <w:rFonts w:ascii="Calibri" w:hAnsi="Calibri"/>
          <w:color w:val="808080"/>
          <w:sz w:val="18"/>
        </w:rPr>
        <w:t>Dot</w:t>
      </w:r>
      <w:proofErr w:type="spellEnd"/>
      <w:r w:rsidRPr="0010551F">
        <w:rPr>
          <w:rFonts w:ascii="Calibri" w:hAnsi="Calibri"/>
          <w:color w:val="808080"/>
          <w:sz w:val="18"/>
        </w:rPr>
        <w:t xml:space="preserve">“, „German Design Award“ sowie „iF Industrie Forum Design“ ausgezeichnet. LD Systems®, in Kooperation mit der Designagentur F. A. Porsche, zeigt mit ihrer ikonischen Lautsprechersäule MAUI® P900 die Zukunft des Pro-Audio-Designs und wurde dementsprechend mit dem begehrten German Design Award geehrt. Weitere Informationen über die Adam Hall Group finden Sie online auf </w:t>
      </w:r>
    </w:p>
    <w:p w14:paraId="5857954C" w14:textId="77777777" w:rsidR="00900E5E" w:rsidRPr="0010551F" w:rsidRDefault="00900E5E" w:rsidP="00900E5E">
      <w:pPr>
        <w:pStyle w:val="KeinLeerraum"/>
        <w:rPr>
          <w:rFonts w:ascii="Arial" w:hAnsi="Arial"/>
          <w:sz w:val="20"/>
        </w:rPr>
      </w:pPr>
      <w:hyperlink r:id="rId10" w:history="1">
        <w:r w:rsidRPr="0010551F">
          <w:rPr>
            <w:rStyle w:val="Hyperlink"/>
            <w:rFonts w:ascii="Calibri" w:hAnsi="Calibri"/>
            <w:sz w:val="18"/>
          </w:rPr>
          <w:t>www.adamhall.com</w:t>
        </w:r>
      </w:hyperlink>
    </w:p>
    <w:p w14:paraId="5300F5D9" w14:textId="12B68F09" w:rsidR="000C2D39" w:rsidRPr="008A4786" w:rsidRDefault="000C2D39" w:rsidP="00900E5E">
      <w:pPr>
        <w:rPr>
          <w:rFonts w:ascii="Calibri" w:hAnsi="Calibri" w:cs="Calibri"/>
          <w:bCs/>
          <w:color w:val="808080" w:themeColor="background1" w:themeShade="80"/>
          <w:sz w:val="18"/>
          <w:szCs w:val="18"/>
        </w:rPr>
      </w:pPr>
    </w:p>
    <w:sectPr w:rsidR="000C2D39" w:rsidRPr="008A4786" w:rsidSect="00021A96">
      <w:headerReference w:type="default" r:id="rId11"/>
      <w:footerReference w:type="default" r:id="rId12"/>
      <w:pgSz w:w="12240" w:h="15840" w:code="1"/>
      <w:pgMar w:top="1418" w:right="1127" w:bottom="567"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F3AE27" w14:textId="77777777" w:rsidR="002648D6" w:rsidRDefault="002648D6" w:rsidP="004330C6">
      <w:r>
        <w:separator/>
      </w:r>
    </w:p>
  </w:endnote>
  <w:endnote w:type="continuationSeparator" w:id="0">
    <w:p w14:paraId="3597E2B9" w14:textId="77777777" w:rsidR="002648D6" w:rsidRDefault="002648D6" w:rsidP="004330C6">
      <w:r>
        <w:continuationSeparator/>
      </w:r>
    </w:p>
  </w:endnote>
  <w:endnote w:type="continuationNotice" w:id="1">
    <w:p w14:paraId="4FECB73C" w14:textId="77777777" w:rsidR="002648D6" w:rsidRDefault="002648D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Roboto">
    <w:panose1 w:val="02000000000000000000"/>
    <w:charset w:val="00"/>
    <w:family w:val="auto"/>
    <w:pitch w:val="variable"/>
    <w:sig w:usb0="E0000AFF" w:usb1="5000217F" w:usb2="00000021" w:usb3="00000000" w:csb0="0000019F" w:csb1="00000000"/>
  </w:font>
  <w:font w:name="Tahoma">
    <w:panose1 w:val="020B0604030504040204"/>
    <w:charset w:val="00"/>
    <w:family w:val="swiss"/>
    <w:pitch w:val="variable"/>
    <w:sig w:usb0="E1002EFF" w:usb1="C000605B" w:usb2="00000029" w:usb3="00000000" w:csb0="000101FF" w:csb1="00000000"/>
  </w:font>
  <w:font w:name="Mangal">
    <w:panose1 w:val="02040503050203030202"/>
    <w:charset w:val="01"/>
    <w:family w:val="roman"/>
    <w:pitch w:val="variable"/>
    <w:sig w:usb0="0000A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48AE8A" w14:textId="77777777" w:rsidR="004330C6" w:rsidRDefault="000264B5">
    <w:pPr>
      <w:pStyle w:val="Fuzeile"/>
    </w:pPr>
    <w:r>
      <w:rPr>
        <w:noProof/>
        <w:lang w:val="en-US" w:eastAsia="en-US" w:bidi="ar-SA"/>
      </w:rPr>
      <w:drawing>
        <wp:inline distT="0" distB="0" distL="0" distR="0" wp14:anchorId="15F779BE" wp14:editId="5C188EC6">
          <wp:extent cx="6459855" cy="398145"/>
          <wp:effectExtent l="0" t="0" r="4445" b="0"/>
          <wp:docPr id="1" name="Bild 1" descr="Fußzeile_Brands_NEU201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Fußzeile_Brands_NEU2019"/>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459855" cy="398145"/>
                  </a:xfrm>
                  <a:prstGeom prst="rect">
                    <a:avLst/>
                  </a:prstGeom>
                  <a:noFill/>
                  <a:ln>
                    <a:noFill/>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0261A5" w14:textId="77777777" w:rsidR="002648D6" w:rsidRDefault="002648D6" w:rsidP="004330C6">
      <w:r>
        <w:separator/>
      </w:r>
    </w:p>
  </w:footnote>
  <w:footnote w:type="continuationSeparator" w:id="0">
    <w:p w14:paraId="5CFFC0CF" w14:textId="77777777" w:rsidR="002648D6" w:rsidRDefault="002648D6" w:rsidP="004330C6">
      <w:r>
        <w:continuationSeparator/>
      </w:r>
    </w:p>
  </w:footnote>
  <w:footnote w:type="continuationNotice" w:id="1">
    <w:p w14:paraId="15B6D100" w14:textId="77777777" w:rsidR="002648D6" w:rsidRDefault="002648D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2C8EFD" w14:textId="77777777" w:rsidR="004330C6" w:rsidRPr="004304C9" w:rsidRDefault="004330C6" w:rsidP="004330C6">
    <w:pPr>
      <w:pStyle w:val="Kopfzeile"/>
      <w:jc w:val="right"/>
      <w:rPr>
        <w:u w:val="single"/>
      </w:rPr>
    </w:pPr>
    <w:r>
      <w:rPr>
        <w:noProof/>
        <w:lang w:val="en-US" w:eastAsia="en-US" w:bidi="ar-SA"/>
      </w:rPr>
      <w:drawing>
        <wp:inline distT="0" distB="0" distL="0" distR="0" wp14:anchorId="28CE6ED3" wp14:editId="330E737D">
          <wp:extent cx="2333784" cy="852170"/>
          <wp:effectExtent l="0" t="0" r="0" b="0"/>
          <wp:docPr id="9"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Grafik 5"/>
                  <pic:cNvPicPr>
                    <a:picLocks noChangeAspect="1" noChangeArrowheads="1"/>
                  </pic:cNvPicPr>
                </pic:nvPicPr>
                <pic:blipFill rotWithShape="1">
                  <a:blip r:embed="rId1">
                    <a:extLst>
                      <a:ext uri="{28A0092B-C50C-407E-A947-70E740481C1C}">
                        <a14:useLocalDpi xmlns:a14="http://schemas.microsoft.com/office/drawing/2010/main" val="0"/>
                      </a:ext>
                    </a:extLst>
                  </a:blip>
                  <a:srcRect l="-16021" t="-15964" r="-16021" b="-15964"/>
                  <a:stretch>
                    <a:fillRect/>
                  </a:stretch>
                </pic:blipFill>
                <pic:spPr bwMode="auto">
                  <a:xfrm>
                    <a:off x="0" y="0"/>
                    <a:ext cx="2367267" cy="864396"/>
                  </a:xfrm>
                  <a:prstGeom prst="rect">
                    <a:avLst/>
                  </a:prstGeom>
                  <a:noFill/>
                  <a:ln>
                    <a:noFill/>
                  </a:ln>
                </pic:spPr>
              </pic:pic>
            </a:graphicData>
          </a:graphic>
        </wp:inline>
      </w:drawing>
    </w:r>
  </w:p>
  <w:p w14:paraId="43765195" w14:textId="77777777" w:rsidR="004330C6" w:rsidRDefault="004330C6">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5960265"/>
    <w:multiLevelType w:val="multilevel"/>
    <w:tmpl w:val="37C027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E0F7EC7"/>
    <w:multiLevelType w:val="hybridMultilevel"/>
    <w:tmpl w:val="1E0618B2"/>
    <w:lvl w:ilvl="0" w:tplc="E61658B8">
      <w:numFmt w:val="bullet"/>
      <w:lvlText w:val="–"/>
      <w:lvlJc w:val="left"/>
      <w:pPr>
        <w:ind w:left="360" w:hanging="360"/>
      </w:pPr>
      <w:rPr>
        <w:rFonts w:ascii="Calibri" w:eastAsia="Times New Roman" w:hAnsi="Calibri"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63A5C92"/>
    <w:multiLevelType w:val="multilevel"/>
    <w:tmpl w:val="1EFCF0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A6841D7"/>
    <w:multiLevelType w:val="multilevel"/>
    <w:tmpl w:val="082024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FB522C9"/>
    <w:multiLevelType w:val="multilevel"/>
    <w:tmpl w:val="5D96B6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2CF2253"/>
    <w:multiLevelType w:val="multilevel"/>
    <w:tmpl w:val="040A73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5D87AF2"/>
    <w:multiLevelType w:val="multilevel"/>
    <w:tmpl w:val="D34A40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33FA42A0"/>
    <w:multiLevelType w:val="multilevel"/>
    <w:tmpl w:val="84B8E4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36E10D12"/>
    <w:multiLevelType w:val="hybridMultilevel"/>
    <w:tmpl w:val="6C882C34"/>
    <w:lvl w:ilvl="0" w:tplc="0DC8F5EE">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8141ECB"/>
    <w:multiLevelType w:val="multilevel"/>
    <w:tmpl w:val="15D285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8B66377"/>
    <w:multiLevelType w:val="multilevel"/>
    <w:tmpl w:val="108ADE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3BBF508D"/>
    <w:multiLevelType w:val="multilevel"/>
    <w:tmpl w:val="033ED6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F0E3B6E"/>
    <w:multiLevelType w:val="multilevel"/>
    <w:tmpl w:val="5D1670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1563E8D"/>
    <w:multiLevelType w:val="multilevel"/>
    <w:tmpl w:val="E0744B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4E456830"/>
    <w:multiLevelType w:val="multilevel"/>
    <w:tmpl w:val="ADE842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4FAC3E1F"/>
    <w:multiLevelType w:val="multilevel"/>
    <w:tmpl w:val="EE50FD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50CC79EE"/>
    <w:multiLevelType w:val="multilevel"/>
    <w:tmpl w:val="E8C8D2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5A0E2634"/>
    <w:multiLevelType w:val="multilevel"/>
    <w:tmpl w:val="A7EEE1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5FC8511F"/>
    <w:multiLevelType w:val="multilevel"/>
    <w:tmpl w:val="A5A64B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7438548A"/>
    <w:multiLevelType w:val="multilevel"/>
    <w:tmpl w:val="FAE4AB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082875297">
    <w:abstractNumId w:val="1"/>
  </w:num>
  <w:num w:numId="2" w16cid:durableId="713044667">
    <w:abstractNumId w:val="14"/>
  </w:num>
  <w:num w:numId="3" w16cid:durableId="124858836">
    <w:abstractNumId w:val="8"/>
  </w:num>
  <w:num w:numId="4" w16cid:durableId="1873876861">
    <w:abstractNumId w:val="17"/>
  </w:num>
  <w:num w:numId="5" w16cid:durableId="1067267101">
    <w:abstractNumId w:val="5"/>
  </w:num>
  <w:num w:numId="6" w16cid:durableId="1610889376">
    <w:abstractNumId w:val="6"/>
  </w:num>
  <w:num w:numId="7" w16cid:durableId="770128844">
    <w:abstractNumId w:val="19"/>
  </w:num>
  <w:num w:numId="8" w16cid:durableId="1984197399">
    <w:abstractNumId w:val="7"/>
  </w:num>
  <w:num w:numId="9" w16cid:durableId="786697840">
    <w:abstractNumId w:val="18"/>
  </w:num>
  <w:num w:numId="10" w16cid:durableId="1027409840">
    <w:abstractNumId w:val="3"/>
  </w:num>
  <w:num w:numId="11" w16cid:durableId="415398421">
    <w:abstractNumId w:val="15"/>
  </w:num>
  <w:num w:numId="12" w16cid:durableId="1442071086">
    <w:abstractNumId w:val="10"/>
  </w:num>
  <w:num w:numId="13" w16cid:durableId="614794064">
    <w:abstractNumId w:val="20"/>
  </w:num>
  <w:num w:numId="14" w16cid:durableId="1814517221">
    <w:abstractNumId w:val="0"/>
  </w:num>
  <w:num w:numId="15" w16cid:durableId="175385169">
    <w:abstractNumId w:val="13"/>
    <w:lvlOverride w:ilvl="0">
      <w:lvl w:ilvl="0">
        <w:numFmt w:val="bullet"/>
        <w:lvlText w:val=""/>
        <w:lvlJc w:val="left"/>
        <w:pPr>
          <w:tabs>
            <w:tab w:val="num" w:pos="720"/>
          </w:tabs>
          <w:ind w:left="720" w:hanging="360"/>
        </w:pPr>
        <w:rPr>
          <w:rFonts w:ascii="Wingdings" w:hAnsi="Wingdings" w:hint="default"/>
          <w:sz w:val="20"/>
        </w:rPr>
      </w:lvl>
    </w:lvlOverride>
  </w:num>
  <w:num w:numId="16" w16cid:durableId="735781806">
    <w:abstractNumId w:val="9"/>
  </w:num>
  <w:num w:numId="17" w16cid:durableId="1313605259">
    <w:abstractNumId w:val="2"/>
  </w:num>
  <w:num w:numId="18" w16cid:durableId="1827743210">
    <w:abstractNumId w:val="16"/>
  </w:num>
  <w:num w:numId="19" w16cid:durableId="598024638">
    <w:abstractNumId w:val="4"/>
  </w:num>
  <w:num w:numId="20" w16cid:durableId="24017507">
    <w:abstractNumId w:val="11"/>
  </w:num>
  <w:num w:numId="21" w16cid:durableId="42612176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8"/>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04B3"/>
    <w:rsid w:val="0000013C"/>
    <w:rsid w:val="000009F6"/>
    <w:rsid w:val="00000B33"/>
    <w:rsid w:val="00002429"/>
    <w:rsid w:val="00006731"/>
    <w:rsid w:val="00010D62"/>
    <w:rsid w:val="00012478"/>
    <w:rsid w:val="0001272F"/>
    <w:rsid w:val="00013EB1"/>
    <w:rsid w:val="00015E13"/>
    <w:rsid w:val="00016A96"/>
    <w:rsid w:val="0002119C"/>
    <w:rsid w:val="00021A96"/>
    <w:rsid w:val="000264B5"/>
    <w:rsid w:val="000310C8"/>
    <w:rsid w:val="00031E80"/>
    <w:rsid w:val="000347EC"/>
    <w:rsid w:val="000374EE"/>
    <w:rsid w:val="00037A80"/>
    <w:rsid w:val="00042DFF"/>
    <w:rsid w:val="000433A7"/>
    <w:rsid w:val="00044A8E"/>
    <w:rsid w:val="00045C04"/>
    <w:rsid w:val="0005069C"/>
    <w:rsid w:val="00055448"/>
    <w:rsid w:val="000619FA"/>
    <w:rsid w:val="00065525"/>
    <w:rsid w:val="00066B40"/>
    <w:rsid w:val="000818EA"/>
    <w:rsid w:val="00086C2C"/>
    <w:rsid w:val="000915D6"/>
    <w:rsid w:val="0009192E"/>
    <w:rsid w:val="00092E57"/>
    <w:rsid w:val="00093AB0"/>
    <w:rsid w:val="00094AE6"/>
    <w:rsid w:val="000A14E3"/>
    <w:rsid w:val="000A43A0"/>
    <w:rsid w:val="000A5344"/>
    <w:rsid w:val="000B4CB9"/>
    <w:rsid w:val="000B7E01"/>
    <w:rsid w:val="000C2D39"/>
    <w:rsid w:val="000C460A"/>
    <w:rsid w:val="000C5BAB"/>
    <w:rsid w:val="000C6A86"/>
    <w:rsid w:val="000D5925"/>
    <w:rsid w:val="000E1885"/>
    <w:rsid w:val="000E3EBF"/>
    <w:rsid w:val="000E679A"/>
    <w:rsid w:val="000E795A"/>
    <w:rsid w:val="000F0A4E"/>
    <w:rsid w:val="000F474B"/>
    <w:rsid w:val="00103639"/>
    <w:rsid w:val="00105CBE"/>
    <w:rsid w:val="00111329"/>
    <w:rsid w:val="00113115"/>
    <w:rsid w:val="0011335A"/>
    <w:rsid w:val="0011623C"/>
    <w:rsid w:val="00117311"/>
    <w:rsid w:val="00117B88"/>
    <w:rsid w:val="00120233"/>
    <w:rsid w:val="001205C6"/>
    <w:rsid w:val="00121ECB"/>
    <w:rsid w:val="00121EEB"/>
    <w:rsid w:val="00124F49"/>
    <w:rsid w:val="00127E30"/>
    <w:rsid w:val="00134EF8"/>
    <w:rsid w:val="00135BAE"/>
    <w:rsid w:val="00136957"/>
    <w:rsid w:val="00144C5D"/>
    <w:rsid w:val="001452D7"/>
    <w:rsid w:val="00145E8F"/>
    <w:rsid w:val="00152521"/>
    <w:rsid w:val="001535EF"/>
    <w:rsid w:val="001543F7"/>
    <w:rsid w:val="00161478"/>
    <w:rsid w:val="00162DF3"/>
    <w:rsid w:val="00164685"/>
    <w:rsid w:val="00166E69"/>
    <w:rsid w:val="00172841"/>
    <w:rsid w:val="00174A8A"/>
    <w:rsid w:val="00175DBD"/>
    <w:rsid w:val="00180B65"/>
    <w:rsid w:val="00184D8B"/>
    <w:rsid w:val="001905C4"/>
    <w:rsid w:val="00190662"/>
    <w:rsid w:val="00193429"/>
    <w:rsid w:val="00197BE9"/>
    <w:rsid w:val="001A1584"/>
    <w:rsid w:val="001A27A0"/>
    <w:rsid w:val="001B0461"/>
    <w:rsid w:val="001B7E2C"/>
    <w:rsid w:val="001C15E9"/>
    <w:rsid w:val="001C2BCB"/>
    <w:rsid w:val="001C5825"/>
    <w:rsid w:val="001C5D7F"/>
    <w:rsid w:val="001D3A0C"/>
    <w:rsid w:val="001D6B8D"/>
    <w:rsid w:val="001D6F99"/>
    <w:rsid w:val="001D7657"/>
    <w:rsid w:val="001E29E8"/>
    <w:rsid w:val="001E51CC"/>
    <w:rsid w:val="001E5DDF"/>
    <w:rsid w:val="001E7D25"/>
    <w:rsid w:val="001F0E84"/>
    <w:rsid w:val="001F4F9B"/>
    <w:rsid w:val="001F5828"/>
    <w:rsid w:val="001F6681"/>
    <w:rsid w:val="0020235E"/>
    <w:rsid w:val="002034DB"/>
    <w:rsid w:val="00203A56"/>
    <w:rsid w:val="00204BAF"/>
    <w:rsid w:val="00205109"/>
    <w:rsid w:val="002072E5"/>
    <w:rsid w:val="00207525"/>
    <w:rsid w:val="0020758C"/>
    <w:rsid w:val="002127F4"/>
    <w:rsid w:val="00214A26"/>
    <w:rsid w:val="00215123"/>
    <w:rsid w:val="00215360"/>
    <w:rsid w:val="00216DA1"/>
    <w:rsid w:val="002171CF"/>
    <w:rsid w:val="002176EA"/>
    <w:rsid w:val="00223279"/>
    <w:rsid w:val="002276DD"/>
    <w:rsid w:val="00231201"/>
    <w:rsid w:val="002339BA"/>
    <w:rsid w:val="00237A80"/>
    <w:rsid w:val="00243B58"/>
    <w:rsid w:val="0024709A"/>
    <w:rsid w:val="00247B14"/>
    <w:rsid w:val="00247EDB"/>
    <w:rsid w:val="00253E5A"/>
    <w:rsid w:val="002544C4"/>
    <w:rsid w:val="00262160"/>
    <w:rsid w:val="002648D6"/>
    <w:rsid w:val="00264D9A"/>
    <w:rsid w:val="0027394B"/>
    <w:rsid w:val="00275B84"/>
    <w:rsid w:val="00280E05"/>
    <w:rsid w:val="002822E2"/>
    <w:rsid w:val="00283958"/>
    <w:rsid w:val="00283D6B"/>
    <w:rsid w:val="00285810"/>
    <w:rsid w:val="002956B9"/>
    <w:rsid w:val="002A24B1"/>
    <w:rsid w:val="002A71BC"/>
    <w:rsid w:val="002B050B"/>
    <w:rsid w:val="002B1920"/>
    <w:rsid w:val="002B2157"/>
    <w:rsid w:val="002B2BC8"/>
    <w:rsid w:val="002B49DF"/>
    <w:rsid w:val="002B520A"/>
    <w:rsid w:val="002B6ABD"/>
    <w:rsid w:val="002C0CC9"/>
    <w:rsid w:val="002C32D6"/>
    <w:rsid w:val="002C3433"/>
    <w:rsid w:val="002C49C9"/>
    <w:rsid w:val="002D279A"/>
    <w:rsid w:val="002D3E93"/>
    <w:rsid w:val="002D4A1E"/>
    <w:rsid w:val="002E158A"/>
    <w:rsid w:val="002E7B24"/>
    <w:rsid w:val="002F26D2"/>
    <w:rsid w:val="00301970"/>
    <w:rsid w:val="00302508"/>
    <w:rsid w:val="0030706D"/>
    <w:rsid w:val="00310642"/>
    <w:rsid w:val="00311FA5"/>
    <w:rsid w:val="00317208"/>
    <w:rsid w:val="00326656"/>
    <w:rsid w:val="00327337"/>
    <w:rsid w:val="00334BEA"/>
    <w:rsid w:val="003368D5"/>
    <w:rsid w:val="00340CFE"/>
    <w:rsid w:val="0034539C"/>
    <w:rsid w:val="003458A7"/>
    <w:rsid w:val="003520A7"/>
    <w:rsid w:val="00354360"/>
    <w:rsid w:val="00355ED4"/>
    <w:rsid w:val="003573C2"/>
    <w:rsid w:val="00362474"/>
    <w:rsid w:val="00362EA8"/>
    <w:rsid w:val="0036758E"/>
    <w:rsid w:val="003716B9"/>
    <w:rsid w:val="00371F2A"/>
    <w:rsid w:val="0037330B"/>
    <w:rsid w:val="00373E25"/>
    <w:rsid w:val="0037421A"/>
    <w:rsid w:val="00374348"/>
    <w:rsid w:val="003817D3"/>
    <w:rsid w:val="003834DC"/>
    <w:rsid w:val="003864D6"/>
    <w:rsid w:val="00387D35"/>
    <w:rsid w:val="00387F10"/>
    <w:rsid w:val="00391FEB"/>
    <w:rsid w:val="003920A4"/>
    <w:rsid w:val="00393466"/>
    <w:rsid w:val="003A6419"/>
    <w:rsid w:val="003B227F"/>
    <w:rsid w:val="003B5CF0"/>
    <w:rsid w:val="003C3F56"/>
    <w:rsid w:val="003C7650"/>
    <w:rsid w:val="003C784B"/>
    <w:rsid w:val="003D4491"/>
    <w:rsid w:val="003D51DC"/>
    <w:rsid w:val="003D7D24"/>
    <w:rsid w:val="003E291B"/>
    <w:rsid w:val="003E4B2D"/>
    <w:rsid w:val="003E5409"/>
    <w:rsid w:val="003F6959"/>
    <w:rsid w:val="003F7E7D"/>
    <w:rsid w:val="00400E80"/>
    <w:rsid w:val="004037C1"/>
    <w:rsid w:val="00411C01"/>
    <w:rsid w:val="00415025"/>
    <w:rsid w:val="00415F27"/>
    <w:rsid w:val="0042095F"/>
    <w:rsid w:val="00422766"/>
    <w:rsid w:val="00423486"/>
    <w:rsid w:val="00427E4E"/>
    <w:rsid w:val="00432C94"/>
    <w:rsid w:val="004330C6"/>
    <w:rsid w:val="00436349"/>
    <w:rsid w:val="0043686C"/>
    <w:rsid w:val="0043733D"/>
    <w:rsid w:val="00445DF3"/>
    <w:rsid w:val="00454E7E"/>
    <w:rsid w:val="0045598C"/>
    <w:rsid w:val="00457358"/>
    <w:rsid w:val="004624FD"/>
    <w:rsid w:val="00464E1F"/>
    <w:rsid w:val="0046543C"/>
    <w:rsid w:val="00471643"/>
    <w:rsid w:val="00477216"/>
    <w:rsid w:val="00480081"/>
    <w:rsid w:val="0048445A"/>
    <w:rsid w:val="0048479D"/>
    <w:rsid w:val="00485602"/>
    <w:rsid w:val="004858F2"/>
    <w:rsid w:val="00485F2E"/>
    <w:rsid w:val="004968EC"/>
    <w:rsid w:val="004A3B88"/>
    <w:rsid w:val="004A4098"/>
    <w:rsid w:val="004A5441"/>
    <w:rsid w:val="004A62CF"/>
    <w:rsid w:val="004B3599"/>
    <w:rsid w:val="004B39DF"/>
    <w:rsid w:val="004B5C13"/>
    <w:rsid w:val="004B6B8C"/>
    <w:rsid w:val="004C0829"/>
    <w:rsid w:val="004C0B62"/>
    <w:rsid w:val="004C33CB"/>
    <w:rsid w:val="004C3EC2"/>
    <w:rsid w:val="004D1323"/>
    <w:rsid w:val="004D54E9"/>
    <w:rsid w:val="004E0C87"/>
    <w:rsid w:val="004E5409"/>
    <w:rsid w:val="004F3D40"/>
    <w:rsid w:val="004F5412"/>
    <w:rsid w:val="004F6E2D"/>
    <w:rsid w:val="005049B9"/>
    <w:rsid w:val="00507E4C"/>
    <w:rsid w:val="00511C7E"/>
    <w:rsid w:val="00512A72"/>
    <w:rsid w:val="00517564"/>
    <w:rsid w:val="005208EC"/>
    <w:rsid w:val="005213E5"/>
    <w:rsid w:val="00525819"/>
    <w:rsid w:val="00526CA6"/>
    <w:rsid w:val="00532A65"/>
    <w:rsid w:val="00541386"/>
    <w:rsid w:val="0054267D"/>
    <w:rsid w:val="00546AE6"/>
    <w:rsid w:val="00560A19"/>
    <w:rsid w:val="0056150C"/>
    <w:rsid w:val="00563E2E"/>
    <w:rsid w:val="00564647"/>
    <w:rsid w:val="00565832"/>
    <w:rsid w:val="00565E9E"/>
    <w:rsid w:val="0056631B"/>
    <w:rsid w:val="00567A8E"/>
    <w:rsid w:val="00570500"/>
    <w:rsid w:val="005734B4"/>
    <w:rsid w:val="005744F5"/>
    <w:rsid w:val="00576053"/>
    <w:rsid w:val="00576210"/>
    <w:rsid w:val="0057690B"/>
    <w:rsid w:val="00577A2D"/>
    <w:rsid w:val="00580A69"/>
    <w:rsid w:val="005876FE"/>
    <w:rsid w:val="00587895"/>
    <w:rsid w:val="00587CCD"/>
    <w:rsid w:val="005A17BC"/>
    <w:rsid w:val="005B49DD"/>
    <w:rsid w:val="005B7BB6"/>
    <w:rsid w:val="005C0807"/>
    <w:rsid w:val="005C3632"/>
    <w:rsid w:val="005C4A93"/>
    <w:rsid w:val="005D0CB4"/>
    <w:rsid w:val="005D4010"/>
    <w:rsid w:val="005D45A1"/>
    <w:rsid w:val="005E081F"/>
    <w:rsid w:val="005E37B4"/>
    <w:rsid w:val="005E4FBE"/>
    <w:rsid w:val="005F0633"/>
    <w:rsid w:val="005F0E7C"/>
    <w:rsid w:val="005F1275"/>
    <w:rsid w:val="005F2899"/>
    <w:rsid w:val="005F3FF6"/>
    <w:rsid w:val="005F4BAD"/>
    <w:rsid w:val="006006B0"/>
    <w:rsid w:val="00600743"/>
    <w:rsid w:val="006009FE"/>
    <w:rsid w:val="00605CC6"/>
    <w:rsid w:val="00610CDC"/>
    <w:rsid w:val="006142F5"/>
    <w:rsid w:val="00625995"/>
    <w:rsid w:val="00627A89"/>
    <w:rsid w:val="00630316"/>
    <w:rsid w:val="0063132F"/>
    <w:rsid w:val="00633CC0"/>
    <w:rsid w:val="006401A4"/>
    <w:rsid w:val="00640BCD"/>
    <w:rsid w:val="00641346"/>
    <w:rsid w:val="00645AA1"/>
    <w:rsid w:val="00647C22"/>
    <w:rsid w:val="0065077E"/>
    <w:rsid w:val="00652A61"/>
    <w:rsid w:val="00653E03"/>
    <w:rsid w:val="006563AB"/>
    <w:rsid w:val="006621E1"/>
    <w:rsid w:val="0066245C"/>
    <w:rsid w:val="0066481D"/>
    <w:rsid w:val="00671046"/>
    <w:rsid w:val="00677D56"/>
    <w:rsid w:val="006811A8"/>
    <w:rsid w:val="0068148B"/>
    <w:rsid w:val="00683F82"/>
    <w:rsid w:val="00690522"/>
    <w:rsid w:val="00691110"/>
    <w:rsid w:val="006A0DA3"/>
    <w:rsid w:val="006A0E8D"/>
    <w:rsid w:val="006A2095"/>
    <w:rsid w:val="006A2793"/>
    <w:rsid w:val="006A4552"/>
    <w:rsid w:val="006A7EAF"/>
    <w:rsid w:val="006B47D1"/>
    <w:rsid w:val="006C2544"/>
    <w:rsid w:val="006C2799"/>
    <w:rsid w:val="006C42EE"/>
    <w:rsid w:val="006C45CF"/>
    <w:rsid w:val="006D2E7A"/>
    <w:rsid w:val="006E0629"/>
    <w:rsid w:val="006E2CFE"/>
    <w:rsid w:val="006E651F"/>
    <w:rsid w:val="006E767C"/>
    <w:rsid w:val="006F06DE"/>
    <w:rsid w:val="006F108D"/>
    <w:rsid w:val="006F7A48"/>
    <w:rsid w:val="007009A4"/>
    <w:rsid w:val="00700CFB"/>
    <w:rsid w:val="00710883"/>
    <w:rsid w:val="007153F5"/>
    <w:rsid w:val="007159BB"/>
    <w:rsid w:val="00721C7D"/>
    <w:rsid w:val="0072231E"/>
    <w:rsid w:val="00722C64"/>
    <w:rsid w:val="00723BDD"/>
    <w:rsid w:val="00724B13"/>
    <w:rsid w:val="0073349D"/>
    <w:rsid w:val="00735620"/>
    <w:rsid w:val="00741C5C"/>
    <w:rsid w:val="007421D7"/>
    <w:rsid w:val="00745291"/>
    <w:rsid w:val="00747232"/>
    <w:rsid w:val="007473EB"/>
    <w:rsid w:val="007476C4"/>
    <w:rsid w:val="00747A59"/>
    <w:rsid w:val="00747B4C"/>
    <w:rsid w:val="00753699"/>
    <w:rsid w:val="00760CDF"/>
    <w:rsid w:val="00772A02"/>
    <w:rsid w:val="0077345C"/>
    <w:rsid w:val="00774ED4"/>
    <w:rsid w:val="00775BF5"/>
    <w:rsid w:val="00776DDA"/>
    <w:rsid w:val="00780A4D"/>
    <w:rsid w:val="007813BD"/>
    <w:rsid w:val="007835AA"/>
    <w:rsid w:val="00783DE7"/>
    <w:rsid w:val="00784AE9"/>
    <w:rsid w:val="00786582"/>
    <w:rsid w:val="00790D8D"/>
    <w:rsid w:val="00792073"/>
    <w:rsid w:val="00794BD0"/>
    <w:rsid w:val="00795B52"/>
    <w:rsid w:val="007A64D1"/>
    <w:rsid w:val="007B0C7C"/>
    <w:rsid w:val="007B1805"/>
    <w:rsid w:val="007B265A"/>
    <w:rsid w:val="007B7219"/>
    <w:rsid w:val="007B7E23"/>
    <w:rsid w:val="007C2056"/>
    <w:rsid w:val="007C398C"/>
    <w:rsid w:val="007C51E2"/>
    <w:rsid w:val="007C6526"/>
    <w:rsid w:val="007C7643"/>
    <w:rsid w:val="007D3C3F"/>
    <w:rsid w:val="007D7353"/>
    <w:rsid w:val="007D7F23"/>
    <w:rsid w:val="007E04F9"/>
    <w:rsid w:val="007E1869"/>
    <w:rsid w:val="007E4B69"/>
    <w:rsid w:val="007F3035"/>
    <w:rsid w:val="007F7D01"/>
    <w:rsid w:val="0080094D"/>
    <w:rsid w:val="008015C5"/>
    <w:rsid w:val="00801C4C"/>
    <w:rsid w:val="00801D20"/>
    <w:rsid w:val="00804292"/>
    <w:rsid w:val="00805414"/>
    <w:rsid w:val="00806772"/>
    <w:rsid w:val="008104F2"/>
    <w:rsid w:val="008154EE"/>
    <w:rsid w:val="008209B3"/>
    <w:rsid w:val="00821AA6"/>
    <w:rsid w:val="00824411"/>
    <w:rsid w:val="00826038"/>
    <w:rsid w:val="008266AB"/>
    <w:rsid w:val="00827FBE"/>
    <w:rsid w:val="00831818"/>
    <w:rsid w:val="00832710"/>
    <w:rsid w:val="00835B97"/>
    <w:rsid w:val="0083764E"/>
    <w:rsid w:val="00837D8C"/>
    <w:rsid w:val="00840293"/>
    <w:rsid w:val="00840B54"/>
    <w:rsid w:val="008474CD"/>
    <w:rsid w:val="00861FDF"/>
    <w:rsid w:val="008635C3"/>
    <w:rsid w:val="008669F6"/>
    <w:rsid w:val="008702A1"/>
    <w:rsid w:val="00870A92"/>
    <w:rsid w:val="0087242E"/>
    <w:rsid w:val="00872F41"/>
    <w:rsid w:val="00876DB0"/>
    <w:rsid w:val="0087728E"/>
    <w:rsid w:val="00880775"/>
    <w:rsid w:val="00881773"/>
    <w:rsid w:val="00884D6B"/>
    <w:rsid w:val="008876E8"/>
    <w:rsid w:val="008958F2"/>
    <w:rsid w:val="008A0CC1"/>
    <w:rsid w:val="008A20D7"/>
    <w:rsid w:val="008A4786"/>
    <w:rsid w:val="008B028A"/>
    <w:rsid w:val="008C0D7E"/>
    <w:rsid w:val="008C5A92"/>
    <w:rsid w:val="008D22AA"/>
    <w:rsid w:val="008D270D"/>
    <w:rsid w:val="008D2969"/>
    <w:rsid w:val="008D4B40"/>
    <w:rsid w:val="008D5D01"/>
    <w:rsid w:val="008D6450"/>
    <w:rsid w:val="008D652E"/>
    <w:rsid w:val="008D686C"/>
    <w:rsid w:val="008E0434"/>
    <w:rsid w:val="008E12E9"/>
    <w:rsid w:val="008E244F"/>
    <w:rsid w:val="008E327B"/>
    <w:rsid w:val="008E58B9"/>
    <w:rsid w:val="008E6B61"/>
    <w:rsid w:val="008F12AC"/>
    <w:rsid w:val="008F2D79"/>
    <w:rsid w:val="008F3AD1"/>
    <w:rsid w:val="008F6AC8"/>
    <w:rsid w:val="00900E5E"/>
    <w:rsid w:val="00902A95"/>
    <w:rsid w:val="00903328"/>
    <w:rsid w:val="00904362"/>
    <w:rsid w:val="009043CD"/>
    <w:rsid w:val="00905794"/>
    <w:rsid w:val="00913A6C"/>
    <w:rsid w:val="0091412C"/>
    <w:rsid w:val="00916F1C"/>
    <w:rsid w:val="00920BFE"/>
    <w:rsid w:val="0092757C"/>
    <w:rsid w:val="00931251"/>
    <w:rsid w:val="00933D02"/>
    <w:rsid w:val="00940EAA"/>
    <w:rsid w:val="009449DC"/>
    <w:rsid w:val="00947AFA"/>
    <w:rsid w:val="0095102E"/>
    <w:rsid w:val="0095148D"/>
    <w:rsid w:val="00956BAC"/>
    <w:rsid w:val="00956CE1"/>
    <w:rsid w:val="009643EB"/>
    <w:rsid w:val="00965D32"/>
    <w:rsid w:val="00971B78"/>
    <w:rsid w:val="0097368B"/>
    <w:rsid w:val="009778CC"/>
    <w:rsid w:val="00981769"/>
    <w:rsid w:val="00983DED"/>
    <w:rsid w:val="00984953"/>
    <w:rsid w:val="00984A15"/>
    <w:rsid w:val="009865C4"/>
    <w:rsid w:val="00995E3E"/>
    <w:rsid w:val="009A4D2C"/>
    <w:rsid w:val="009B1426"/>
    <w:rsid w:val="009B56F9"/>
    <w:rsid w:val="009B5B18"/>
    <w:rsid w:val="009C2121"/>
    <w:rsid w:val="009C2FC3"/>
    <w:rsid w:val="009C69EC"/>
    <w:rsid w:val="009C78B0"/>
    <w:rsid w:val="009E3A51"/>
    <w:rsid w:val="009E41F8"/>
    <w:rsid w:val="009E423B"/>
    <w:rsid w:val="009E4CFE"/>
    <w:rsid w:val="009E56CF"/>
    <w:rsid w:val="009E7449"/>
    <w:rsid w:val="009F0FB4"/>
    <w:rsid w:val="009F16A1"/>
    <w:rsid w:val="009F251E"/>
    <w:rsid w:val="009F28D1"/>
    <w:rsid w:val="009F3620"/>
    <w:rsid w:val="009F3F06"/>
    <w:rsid w:val="00A04C99"/>
    <w:rsid w:val="00A0672C"/>
    <w:rsid w:val="00A06A83"/>
    <w:rsid w:val="00A1325D"/>
    <w:rsid w:val="00A14231"/>
    <w:rsid w:val="00A17E32"/>
    <w:rsid w:val="00A17E55"/>
    <w:rsid w:val="00A24F5E"/>
    <w:rsid w:val="00A31464"/>
    <w:rsid w:val="00A46298"/>
    <w:rsid w:val="00A505C3"/>
    <w:rsid w:val="00A50DD0"/>
    <w:rsid w:val="00A523EA"/>
    <w:rsid w:val="00A54AA1"/>
    <w:rsid w:val="00A55ECE"/>
    <w:rsid w:val="00A57A45"/>
    <w:rsid w:val="00A642D6"/>
    <w:rsid w:val="00A65CF8"/>
    <w:rsid w:val="00A707A3"/>
    <w:rsid w:val="00A718BB"/>
    <w:rsid w:val="00A71B6D"/>
    <w:rsid w:val="00A738EB"/>
    <w:rsid w:val="00A80D3D"/>
    <w:rsid w:val="00A81D2C"/>
    <w:rsid w:val="00A83F78"/>
    <w:rsid w:val="00A9154B"/>
    <w:rsid w:val="00A947D9"/>
    <w:rsid w:val="00A96844"/>
    <w:rsid w:val="00AA02A4"/>
    <w:rsid w:val="00AA7DEA"/>
    <w:rsid w:val="00AB080D"/>
    <w:rsid w:val="00AB20F7"/>
    <w:rsid w:val="00AB2243"/>
    <w:rsid w:val="00AB4A2A"/>
    <w:rsid w:val="00AB4CD5"/>
    <w:rsid w:val="00AB70D1"/>
    <w:rsid w:val="00AB714D"/>
    <w:rsid w:val="00AC0AC7"/>
    <w:rsid w:val="00AC1756"/>
    <w:rsid w:val="00AC6A98"/>
    <w:rsid w:val="00AD4185"/>
    <w:rsid w:val="00AD56FA"/>
    <w:rsid w:val="00AE0BCA"/>
    <w:rsid w:val="00AE17AF"/>
    <w:rsid w:val="00AE7DC6"/>
    <w:rsid w:val="00AF5808"/>
    <w:rsid w:val="00AF5B54"/>
    <w:rsid w:val="00AF613A"/>
    <w:rsid w:val="00AF6B32"/>
    <w:rsid w:val="00B02624"/>
    <w:rsid w:val="00B03123"/>
    <w:rsid w:val="00B05AE5"/>
    <w:rsid w:val="00B07D6C"/>
    <w:rsid w:val="00B1016E"/>
    <w:rsid w:val="00B13524"/>
    <w:rsid w:val="00B13AE7"/>
    <w:rsid w:val="00B313BE"/>
    <w:rsid w:val="00B32946"/>
    <w:rsid w:val="00B33379"/>
    <w:rsid w:val="00B34F5E"/>
    <w:rsid w:val="00B3693A"/>
    <w:rsid w:val="00B42287"/>
    <w:rsid w:val="00B42DDB"/>
    <w:rsid w:val="00B43B48"/>
    <w:rsid w:val="00B45F52"/>
    <w:rsid w:val="00B50A23"/>
    <w:rsid w:val="00B51C51"/>
    <w:rsid w:val="00B5561E"/>
    <w:rsid w:val="00B5762E"/>
    <w:rsid w:val="00B66CBC"/>
    <w:rsid w:val="00B67F35"/>
    <w:rsid w:val="00B712D5"/>
    <w:rsid w:val="00B74DAC"/>
    <w:rsid w:val="00B76096"/>
    <w:rsid w:val="00B83505"/>
    <w:rsid w:val="00B85A1B"/>
    <w:rsid w:val="00B87AC6"/>
    <w:rsid w:val="00B943F0"/>
    <w:rsid w:val="00B97CF5"/>
    <w:rsid w:val="00BA5F60"/>
    <w:rsid w:val="00BA6FAC"/>
    <w:rsid w:val="00BA750F"/>
    <w:rsid w:val="00BA761B"/>
    <w:rsid w:val="00BC2C84"/>
    <w:rsid w:val="00BC2FF0"/>
    <w:rsid w:val="00BC4B5A"/>
    <w:rsid w:val="00BC75C5"/>
    <w:rsid w:val="00BD18F0"/>
    <w:rsid w:val="00BD2BBB"/>
    <w:rsid w:val="00BD44DC"/>
    <w:rsid w:val="00BD53E0"/>
    <w:rsid w:val="00BF0090"/>
    <w:rsid w:val="00C028A4"/>
    <w:rsid w:val="00C047B0"/>
    <w:rsid w:val="00C05588"/>
    <w:rsid w:val="00C06360"/>
    <w:rsid w:val="00C070F9"/>
    <w:rsid w:val="00C072A2"/>
    <w:rsid w:val="00C1680C"/>
    <w:rsid w:val="00C2102F"/>
    <w:rsid w:val="00C25136"/>
    <w:rsid w:val="00C25883"/>
    <w:rsid w:val="00C328A4"/>
    <w:rsid w:val="00C34EC8"/>
    <w:rsid w:val="00C3535E"/>
    <w:rsid w:val="00C37936"/>
    <w:rsid w:val="00C428E1"/>
    <w:rsid w:val="00C432CE"/>
    <w:rsid w:val="00C43AE4"/>
    <w:rsid w:val="00C45280"/>
    <w:rsid w:val="00C4796C"/>
    <w:rsid w:val="00C47DE7"/>
    <w:rsid w:val="00C51A87"/>
    <w:rsid w:val="00C568C5"/>
    <w:rsid w:val="00C5701E"/>
    <w:rsid w:val="00C617BB"/>
    <w:rsid w:val="00C66F10"/>
    <w:rsid w:val="00C718F3"/>
    <w:rsid w:val="00C73F0D"/>
    <w:rsid w:val="00C75511"/>
    <w:rsid w:val="00C77231"/>
    <w:rsid w:val="00C77975"/>
    <w:rsid w:val="00C7798D"/>
    <w:rsid w:val="00C81614"/>
    <w:rsid w:val="00C85C87"/>
    <w:rsid w:val="00C86DA4"/>
    <w:rsid w:val="00C87249"/>
    <w:rsid w:val="00C87824"/>
    <w:rsid w:val="00C87CDB"/>
    <w:rsid w:val="00C916F3"/>
    <w:rsid w:val="00C949AB"/>
    <w:rsid w:val="00C949D2"/>
    <w:rsid w:val="00CA04B3"/>
    <w:rsid w:val="00CA11F1"/>
    <w:rsid w:val="00CB3E46"/>
    <w:rsid w:val="00CB3FDF"/>
    <w:rsid w:val="00CB5540"/>
    <w:rsid w:val="00CB6217"/>
    <w:rsid w:val="00CB6BB4"/>
    <w:rsid w:val="00CB6C44"/>
    <w:rsid w:val="00CC419B"/>
    <w:rsid w:val="00CC4FA9"/>
    <w:rsid w:val="00CD167B"/>
    <w:rsid w:val="00CD3EA8"/>
    <w:rsid w:val="00CD7F18"/>
    <w:rsid w:val="00CE28E2"/>
    <w:rsid w:val="00CE5003"/>
    <w:rsid w:val="00CF1850"/>
    <w:rsid w:val="00CF3409"/>
    <w:rsid w:val="00CF368D"/>
    <w:rsid w:val="00D00355"/>
    <w:rsid w:val="00D020C9"/>
    <w:rsid w:val="00D05CC6"/>
    <w:rsid w:val="00D1147D"/>
    <w:rsid w:val="00D12378"/>
    <w:rsid w:val="00D13049"/>
    <w:rsid w:val="00D13494"/>
    <w:rsid w:val="00D1525D"/>
    <w:rsid w:val="00D178AD"/>
    <w:rsid w:val="00D20244"/>
    <w:rsid w:val="00D221CA"/>
    <w:rsid w:val="00D36541"/>
    <w:rsid w:val="00D36F86"/>
    <w:rsid w:val="00D37A0E"/>
    <w:rsid w:val="00D37E7B"/>
    <w:rsid w:val="00D43F01"/>
    <w:rsid w:val="00D456E9"/>
    <w:rsid w:val="00D45AF7"/>
    <w:rsid w:val="00D50FF0"/>
    <w:rsid w:val="00D52D14"/>
    <w:rsid w:val="00D54A41"/>
    <w:rsid w:val="00D60883"/>
    <w:rsid w:val="00D60CED"/>
    <w:rsid w:val="00D64978"/>
    <w:rsid w:val="00D66DE7"/>
    <w:rsid w:val="00D715E2"/>
    <w:rsid w:val="00D725A2"/>
    <w:rsid w:val="00D7514C"/>
    <w:rsid w:val="00D82686"/>
    <w:rsid w:val="00D87DE6"/>
    <w:rsid w:val="00D9019A"/>
    <w:rsid w:val="00D90B71"/>
    <w:rsid w:val="00D90F15"/>
    <w:rsid w:val="00D915C1"/>
    <w:rsid w:val="00D93288"/>
    <w:rsid w:val="00DA1C53"/>
    <w:rsid w:val="00DA2287"/>
    <w:rsid w:val="00DB0450"/>
    <w:rsid w:val="00DB1301"/>
    <w:rsid w:val="00DB1568"/>
    <w:rsid w:val="00DB37E7"/>
    <w:rsid w:val="00DC1B36"/>
    <w:rsid w:val="00DC5AC5"/>
    <w:rsid w:val="00DC73A1"/>
    <w:rsid w:val="00DD0C9B"/>
    <w:rsid w:val="00DD4CC8"/>
    <w:rsid w:val="00DD7C95"/>
    <w:rsid w:val="00DE01C7"/>
    <w:rsid w:val="00DE22EF"/>
    <w:rsid w:val="00DE295B"/>
    <w:rsid w:val="00DE2FD9"/>
    <w:rsid w:val="00DE35F7"/>
    <w:rsid w:val="00DE43FC"/>
    <w:rsid w:val="00DE5608"/>
    <w:rsid w:val="00DE5619"/>
    <w:rsid w:val="00DE5CC5"/>
    <w:rsid w:val="00DE7198"/>
    <w:rsid w:val="00DF0289"/>
    <w:rsid w:val="00DF129F"/>
    <w:rsid w:val="00DF1DCE"/>
    <w:rsid w:val="00DF7668"/>
    <w:rsid w:val="00E05A29"/>
    <w:rsid w:val="00E06A56"/>
    <w:rsid w:val="00E1081B"/>
    <w:rsid w:val="00E111CF"/>
    <w:rsid w:val="00E11A14"/>
    <w:rsid w:val="00E12EB4"/>
    <w:rsid w:val="00E1435A"/>
    <w:rsid w:val="00E1626C"/>
    <w:rsid w:val="00E20D31"/>
    <w:rsid w:val="00E22AAF"/>
    <w:rsid w:val="00E24D88"/>
    <w:rsid w:val="00E27239"/>
    <w:rsid w:val="00E33E5E"/>
    <w:rsid w:val="00E3553A"/>
    <w:rsid w:val="00E3693F"/>
    <w:rsid w:val="00E36E62"/>
    <w:rsid w:val="00E374A2"/>
    <w:rsid w:val="00E4607C"/>
    <w:rsid w:val="00E505C9"/>
    <w:rsid w:val="00E50721"/>
    <w:rsid w:val="00E656F4"/>
    <w:rsid w:val="00E65984"/>
    <w:rsid w:val="00E72BA6"/>
    <w:rsid w:val="00E72D4D"/>
    <w:rsid w:val="00E7519F"/>
    <w:rsid w:val="00E8278D"/>
    <w:rsid w:val="00E83946"/>
    <w:rsid w:val="00E84890"/>
    <w:rsid w:val="00E84E6D"/>
    <w:rsid w:val="00E8654F"/>
    <w:rsid w:val="00E86932"/>
    <w:rsid w:val="00E914A3"/>
    <w:rsid w:val="00E93185"/>
    <w:rsid w:val="00E93ACA"/>
    <w:rsid w:val="00E94C2E"/>
    <w:rsid w:val="00E9699A"/>
    <w:rsid w:val="00EA0AA7"/>
    <w:rsid w:val="00EA107B"/>
    <w:rsid w:val="00EA1913"/>
    <w:rsid w:val="00EB09AA"/>
    <w:rsid w:val="00EB2DAA"/>
    <w:rsid w:val="00EB372F"/>
    <w:rsid w:val="00EB4FE9"/>
    <w:rsid w:val="00EB7DE7"/>
    <w:rsid w:val="00EB7E31"/>
    <w:rsid w:val="00EC19FF"/>
    <w:rsid w:val="00EC5E6B"/>
    <w:rsid w:val="00ED15C9"/>
    <w:rsid w:val="00ED5FC7"/>
    <w:rsid w:val="00EE0A6D"/>
    <w:rsid w:val="00EE0F8A"/>
    <w:rsid w:val="00EE3473"/>
    <w:rsid w:val="00EF0FD3"/>
    <w:rsid w:val="00EF18B8"/>
    <w:rsid w:val="00EF5D9F"/>
    <w:rsid w:val="00EF78D6"/>
    <w:rsid w:val="00F00931"/>
    <w:rsid w:val="00F00F40"/>
    <w:rsid w:val="00F03713"/>
    <w:rsid w:val="00F0562E"/>
    <w:rsid w:val="00F10AE8"/>
    <w:rsid w:val="00F111C9"/>
    <w:rsid w:val="00F1313D"/>
    <w:rsid w:val="00F14855"/>
    <w:rsid w:val="00F20970"/>
    <w:rsid w:val="00F21E77"/>
    <w:rsid w:val="00F22EA0"/>
    <w:rsid w:val="00F22FA9"/>
    <w:rsid w:val="00F27082"/>
    <w:rsid w:val="00F33265"/>
    <w:rsid w:val="00F36D0D"/>
    <w:rsid w:val="00F40FC9"/>
    <w:rsid w:val="00F4178D"/>
    <w:rsid w:val="00F41C49"/>
    <w:rsid w:val="00F43EA8"/>
    <w:rsid w:val="00F46090"/>
    <w:rsid w:val="00F47AB1"/>
    <w:rsid w:val="00F5035A"/>
    <w:rsid w:val="00F54C7F"/>
    <w:rsid w:val="00F57AD8"/>
    <w:rsid w:val="00F61F09"/>
    <w:rsid w:val="00F62431"/>
    <w:rsid w:val="00F64766"/>
    <w:rsid w:val="00F80043"/>
    <w:rsid w:val="00F81D75"/>
    <w:rsid w:val="00F840B6"/>
    <w:rsid w:val="00F85366"/>
    <w:rsid w:val="00F8772E"/>
    <w:rsid w:val="00F8784C"/>
    <w:rsid w:val="00F9352C"/>
    <w:rsid w:val="00F9640B"/>
    <w:rsid w:val="00FA0750"/>
    <w:rsid w:val="00FA0EA2"/>
    <w:rsid w:val="00FA1690"/>
    <w:rsid w:val="00FA21A8"/>
    <w:rsid w:val="00FA5790"/>
    <w:rsid w:val="00FB09DA"/>
    <w:rsid w:val="00FB3126"/>
    <w:rsid w:val="00FB467A"/>
    <w:rsid w:val="00FB796E"/>
    <w:rsid w:val="00FC2346"/>
    <w:rsid w:val="00FC505E"/>
    <w:rsid w:val="00FC51BC"/>
    <w:rsid w:val="00FD6037"/>
    <w:rsid w:val="00FD63AF"/>
    <w:rsid w:val="00FE041A"/>
    <w:rsid w:val="00FE2FFB"/>
    <w:rsid w:val="00FE5893"/>
    <w:rsid w:val="00FF50D4"/>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3973513"/>
  <w15:docId w15:val="{8CF0F678-932F-48F8-95FA-1F095FD1D1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de-DE" w:eastAsia="de-DE" w:bidi="de-DE"/>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8209B3"/>
    <w:rPr>
      <w:rFonts w:ascii="Times New Roman" w:eastAsia="Times New Roman" w:hAnsi="Times New Roman" w:cs="Times New Roman"/>
    </w:rPr>
  </w:style>
  <w:style w:type="paragraph" w:styleId="berschrift1">
    <w:name w:val="heading 1"/>
    <w:basedOn w:val="Standard"/>
    <w:link w:val="berschrift1Zchn"/>
    <w:uiPriority w:val="9"/>
    <w:qFormat/>
    <w:rsid w:val="00971B78"/>
    <w:pPr>
      <w:spacing w:before="100" w:beforeAutospacing="1" w:after="100" w:afterAutospacing="1"/>
      <w:outlineLvl w:val="0"/>
    </w:pPr>
    <w:rPr>
      <w:b/>
      <w:bCs/>
      <w:kern w:val="36"/>
      <w:sz w:val="48"/>
      <w:szCs w:val="48"/>
      <w:lang w:bidi="ar-SA"/>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author-l2kyzrhsoyms">
    <w:name w:val="author-l2kyzrhsoyms"/>
    <w:basedOn w:val="Absatz-Standardschriftart"/>
    <w:rsid w:val="00CA04B3"/>
  </w:style>
  <w:style w:type="character" w:styleId="Fett">
    <w:name w:val="Strong"/>
    <w:basedOn w:val="Absatz-Standardschriftart"/>
    <w:uiPriority w:val="22"/>
    <w:qFormat/>
    <w:rsid w:val="003817D3"/>
    <w:rPr>
      <w:b/>
      <w:bCs/>
    </w:rPr>
  </w:style>
  <w:style w:type="character" w:styleId="Hyperlink">
    <w:name w:val="Hyperlink"/>
    <w:basedOn w:val="Absatz-Standardschriftart"/>
    <w:rsid w:val="004330C6"/>
    <w:rPr>
      <w:color w:val="0000FF"/>
      <w:u w:val="single"/>
    </w:rPr>
  </w:style>
  <w:style w:type="paragraph" w:styleId="KeinLeerraum">
    <w:name w:val="No Spacing"/>
    <w:uiPriority w:val="1"/>
    <w:qFormat/>
    <w:rsid w:val="004330C6"/>
    <w:pPr>
      <w:widowControl w:val="0"/>
      <w:suppressAutoHyphens/>
    </w:pPr>
    <w:rPr>
      <w:rFonts w:ascii="Roboto" w:eastAsia="Tahoma" w:hAnsi="Roboto" w:cs="Mangal"/>
      <w:kern w:val="1"/>
      <w:sz w:val="28"/>
    </w:rPr>
  </w:style>
  <w:style w:type="paragraph" w:styleId="Kopfzeile">
    <w:name w:val="header"/>
    <w:basedOn w:val="Standard"/>
    <w:link w:val="KopfzeileZchn"/>
    <w:uiPriority w:val="99"/>
    <w:unhideWhenUsed/>
    <w:rsid w:val="004330C6"/>
    <w:pPr>
      <w:tabs>
        <w:tab w:val="center" w:pos="4703"/>
        <w:tab w:val="right" w:pos="9406"/>
      </w:tabs>
    </w:pPr>
  </w:style>
  <w:style w:type="character" w:customStyle="1" w:styleId="KopfzeileZchn">
    <w:name w:val="Kopfzeile Zchn"/>
    <w:basedOn w:val="Absatz-Standardschriftart"/>
    <w:link w:val="Kopfzeile"/>
    <w:uiPriority w:val="99"/>
    <w:rsid w:val="004330C6"/>
    <w:rPr>
      <w:rFonts w:ascii="Times New Roman" w:hAnsi="Times New Roman" w:cs="Times New Roman"/>
      <w:lang w:eastAsia="de-DE"/>
    </w:rPr>
  </w:style>
  <w:style w:type="paragraph" w:styleId="Fuzeile">
    <w:name w:val="footer"/>
    <w:basedOn w:val="Standard"/>
    <w:link w:val="FuzeileZchn"/>
    <w:uiPriority w:val="99"/>
    <w:unhideWhenUsed/>
    <w:rsid w:val="004330C6"/>
    <w:pPr>
      <w:tabs>
        <w:tab w:val="center" w:pos="4703"/>
        <w:tab w:val="right" w:pos="9406"/>
      </w:tabs>
    </w:pPr>
  </w:style>
  <w:style w:type="character" w:customStyle="1" w:styleId="FuzeileZchn">
    <w:name w:val="Fußzeile Zchn"/>
    <w:basedOn w:val="Absatz-Standardschriftart"/>
    <w:link w:val="Fuzeile"/>
    <w:uiPriority w:val="99"/>
    <w:rsid w:val="004330C6"/>
    <w:rPr>
      <w:rFonts w:ascii="Times New Roman" w:hAnsi="Times New Roman" w:cs="Times New Roman"/>
      <w:lang w:eastAsia="de-DE"/>
    </w:rPr>
  </w:style>
  <w:style w:type="paragraph" w:styleId="Sprechblasentext">
    <w:name w:val="Balloon Text"/>
    <w:basedOn w:val="Standard"/>
    <w:link w:val="SprechblasentextZchn"/>
    <w:uiPriority w:val="99"/>
    <w:semiHidden/>
    <w:unhideWhenUsed/>
    <w:rsid w:val="00471643"/>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471643"/>
    <w:rPr>
      <w:rFonts w:ascii="Segoe UI" w:hAnsi="Segoe UI" w:cs="Segoe UI"/>
      <w:sz w:val="18"/>
      <w:szCs w:val="18"/>
      <w:lang w:eastAsia="de-DE"/>
    </w:rPr>
  </w:style>
  <w:style w:type="character" w:styleId="Kommentarzeichen">
    <w:name w:val="annotation reference"/>
    <w:basedOn w:val="Absatz-Standardschriftart"/>
    <w:uiPriority w:val="99"/>
    <w:semiHidden/>
    <w:unhideWhenUsed/>
    <w:rsid w:val="00432C94"/>
    <w:rPr>
      <w:sz w:val="16"/>
      <w:szCs w:val="16"/>
    </w:rPr>
  </w:style>
  <w:style w:type="paragraph" w:styleId="Kommentartext">
    <w:name w:val="annotation text"/>
    <w:basedOn w:val="Standard"/>
    <w:link w:val="KommentartextZchn"/>
    <w:uiPriority w:val="99"/>
    <w:unhideWhenUsed/>
    <w:rsid w:val="00432C94"/>
    <w:rPr>
      <w:sz w:val="20"/>
      <w:szCs w:val="20"/>
    </w:rPr>
  </w:style>
  <w:style w:type="character" w:customStyle="1" w:styleId="KommentartextZchn">
    <w:name w:val="Kommentartext Zchn"/>
    <w:basedOn w:val="Absatz-Standardschriftart"/>
    <w:link w:val="Kommentartext"/>
    <w:uiPriority w:val="99"/>
    <w:rsid w:val="0001272F"/>
    <w:rPr>
      <w:rFonts w:ascii="Times New Roman" w:eastAsia="Times New Roman" w:hAnsi="Times New Roman" w:cs="Times New Roman"/>
      <w:sz w:val="20"/>
      <w:szCs w:val="20"/>
      <w:lang w:eastAsia="de-DE"/>
    </w:rPr>
  </w:style>
  <w:style w:type="paragraph" w:styleId="Kommentarthema">
    <w:name w:val="annotation subject"/>
    <w:basedOn w:val="Kommentartext"/>
    <w:next w:val="Kommentartext"/>
    <w:link w:val="KommentarthemaZchn"/>
    <w:uiPriority w:val="99"/>
    <w:semiHidden/>
    <w:unhideWhenUsed/>
    <w:rsid w:val="0001272F"/>
    <w:rPr>
      <w:b/>
      <w:bCs/>
    </w:rPr>
  </w:style>
  <w:style w:type="character" w:customStyle="1" w:styleId="KommentarthemaZchn">
    <w:name w:val="Kommentarthema Zchn"/>
    <w:basedOn w:val="KommentartextZchn"/>
    <w:link w:val="Kommentarthema"/>
    <w:uiPriority w:val="99"/>
    <w:semiHidden/>
    <w:rsid w:val="0001272F"/>
    <w:rPr>
      <w:rFonts w:ascii="Times New Roman" w:eastAsia="Times New Roman" w:hAnsi="Times New Roman" w:cs="Times New Roman"/>
      <w:b/>
      <w:bCs/>
      <w:sz w:val="20"/>
      <w:szCs w:val="20"/>
      <w:lang w:eastAsia="de-DE"/>
    </w:rPr>
  </w:style>
  <w:style w:type="character" w:customStyle="1" w:styleId="apple-converted-space">
    <w:name w:val="apple-converted-space"/>
    <w:basedOn w:val="Absatz-Standardschriftart"/>
    <w:rsid w:val="00723BDD"/>
  </w:style>
  <w:style w:type="paragraph" w:styleId="berarbeitung">
    <w:name w:val="Revision"/>
    <w:hidden/>
    <w:uiPriority w:val="99"/>
    <w:semiHidden/>
    <w:rsid w:val="001452D7"/>
    <w:rPr>
      <w:rFonts w:ascii="Times New Roman" w:eastAsia="Times New Roman" w:hAnsi="Times New Roman" w:cs="Times New Roman"/>
    </w:rPr>
  </w:style>
  <w:style w:type="paragraph" w:styleId="Listenabsatz">
    <w:name w:val="List Paragraph"/>
    <w:basedOn w:val="Standard"/>
    <w:uiPriority w:val="34"/>
    <w:qFormat/>
    <w:rsid w:val="00E72BA6"/>
    <w:pPr>
      <w:ind w:left="720"/>
      <w:contextualSpacing/>
    </w:pPr>
  </w:style>
  <w:style w:type="character" w:styleId="BesuchterLink">
    <w:name w:val="FollowedHyperlink"/>
    <w:basedOn w:val="Absatz-Standardschriftart"/>
    <w:uiPriority w:val="99"/>
    <w:semiHidden/>
    <w:unhideWhenUsed/>
    <w:rsid w:val="007C51E2"/>
    <w:rPr>
      <w:color w:val="954F72" w:themeColor="followedHyperlink"/>
      <w:u w:val="single"/>
    </w:rPr>
  </w:style>
  <w:style w:type="character" w:customStyle="1" w:styleId="berschrift1Zchn">
    <w:name w:val="Überschrift 1 Zchn"/>
    <w:basedOn w:val="Absatz-Standardschriftart"/>
    <w:link w:val="berschrift1"/>
    <w:uiPriority w:val="9"/>
    <w:rsid w:val="00971B78"/>
    <w:rPr>
      <w:rFonts w:ascii="Times New Roman" w:eastAsia="Times New Roman" w:hAnsi="Times New Roman" w:cs="Times New Roman"/>
      <w:b/>
      <w:bCs/>
      <w:kern w:val="36"/>
      <w:sz w:val="48"/>
      <w:szCs w:val="48"/>
      <w:lang w:bidi="ar-SA"/>
    </w:rPr>
  </w:style>
  <w:style w:type="character" w:customStyle="1" w:styleId="h4">
    <w:name w:val="h4"/>
    <w:basedOn w:val="Absatz-Standardschriftart"/>
    <w:rsid w:val="00971B78"/>
  </w:style>
  <w:style w:type="character" w:customStyle="1" w:styleId="NichtaufgelsteErwhnung1">
    <w:name w:val="Nicht aufgelöste Erwähnung1"/>
    <w:basedOn w:val="Absatz-Standardschriftart"/>
    <w:uiPriority w:val="99"/>
    <w:semiHidden/>
    <w:unhideWhenUsed/>
    <w:rsid w:val="00AF6B32"/>
    <w:rPr>
      <w:color w:val="605E5C"/>
      <w:shd w:val="clear" w:color="auto" w:fill="E1DFDD"/>
    </w:rPr>
  </w:style>
  <w:style w:type="paragraph" w:styleId="StandardWeb">
    <w:name w:val="Normal (Web)"/>
    <w:basedOn w:val="Standard"/>
    <w:uiPriority w:val="99"/>
    <w:unhideWhenUsed/>
    <w:rsid w:val="00625995"/>
    <w:pPr>
      <w:spacing w:before="100" w:beforeAutospacing="1" w:after="100" w:afterAutospacing="1"/>
    </w:pPr>
    <w:rPr>
      <w:lang w:bidi="ar-SA"/>
    </w:rPr>
  </w:style>
  <w:style w:type="character" w:styleId="NichtaufgelsteErwhnung">
    <w:name w:val="Unresolved Mention"/>
    <w:basedOn w:val="Absatz-Standardschriftart"/>
    <w:uiPriority w:val="99"/>
    <w:semiHidden/>
    <w:unhideWhenUsed/>
    <w:rsid w:val="007E186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914308">
      <w:bodyDiv w:val="1"/>
      <w:marLeft w:val="0"/>
      <w:marRight w:val="0"/>
      <w:marTop w:val="0"/>
      <w:marBottom w:val="0"/>
      <w:divBdr>
        <w:top w:val="none" w:sz="0" w:space="0" w:color="auto"/>
        <w:left w:val="none" w:sz="0" w:space="0" w:color="auto"/>
        <w:bottom w:val="none" w:sz="0" w:space="0" w:color="auto"/>
        <w:right w:val="none" w:sz="0" w:space="0" w:color="auto"/>
      </w:divBdr>
    </w:div>
    <w:div w:id="88893278">
      <w:bodyDiv w:val="1"/>
      <w:marLeft w:val="0"/>
      <w:marRight w:val="0"/>
      <w:marTop w:val="0"/>
      <w:marBottom w:val="0"/>
      <w:divBdr>
        <w:top w:val="none" w:sz="0" w:space="0" w:color="auto"/>
        <w:left w:val="none" w:sz="0" w:space="0" w:color="auto"/>
        <w:bottom w:val="none" w:sz="0" w:space="0" w:color="auto"/>
        <w:right w:val="none" w:sz="0" w:space="0" w:color="auto"/>
      </w:divBdr>
    </w:div>
    <w:div w:id="111174097">
      <w:bodyDiv w:val="1"/>
      <w:marLeft w:val="0"/>
      <w:marRight w:val="0"/>
      <w:marTop w:val="0"/>
      <w:marBottom w:val="0"/>
      <w:divBdr>
        <w:top w:val="none" w:sz="0" w:space="0" w:color="auto"/>
        <w:left w:val="none" w:sz="0" w:space="0" w:color="auto"/>
        <w:bottom w:val="none" w:sz="0" w:space="0" w:color="auto"/>
        <w:right w:val="none" w:sz="0" w:space="0" w:color="auto"/>
      </w:divBdr>
    </w:div>
    <w:div w:id="127943883">
      <w:bodyDiv w:val="1"/>
      <w:marLeft w:val="0"/>
      <w:marRight w:val="0"/>
      <w:marTop w:val="0"/>
      <w:marBottom w:val="0"/>
      <w:divBdr>
        <w:top w:val="none" w:sz="0" w:space="0" w:color="auto"/>
        <w:left w:val="none" w:sz="0" w:space="0" w:color="auto"/>
        <w:bottom w:val="none" w:sz="0" w:space="0" w:color="auto"/>
        <w:right w:val="none" w:sz="0" w:space="0" w:color="auto"/>
      </w:divBdr>
    </w:div>
    <w:div w:id="159198769">
      <w:bodyDiv w:val="1"/>
      <w:marLeft w:val="0"/>
      <w:marRight w:val="0"/>
      <w:marTop w:val="0"/>
      <w:marBottom w:val="0"/>
      <w:divBdr>
        <w:top w:val="none" w:sz="0" w:space="0" w:color="auto"/>
        <w:left w:val="none" w:sz="0" w:space="0" w:color="auto"/>
        <w:bottom w:val="none" w:sz="0" w:space="0" w:color="auto"/>
        <w:right w:val="none" w:sz="0" w:space="0" w:color="auto"/>
      </w:divBdr>
    </w:div>
    <w:div w:id="171140440">
      <w:bodyDiv w:val="1"/>
      <w:marLeft w:val="0"/>
      <w:marRight w:val="0"/>
      <w:marTop w:val="0"/>
      <w:marBottom w:val="0"/>
      <w:divBdr>
        <w:top w:val="none" w:sz="0" w:space="0" w:color="auto"/>
        <w:left w:val="none" w:sz="0" w:space="0" w:color="auto"/>
        <w:bottom w:val="none" w:sz="0" w:space="0" w:color="auto"/>
        <w:right w:val="none" w:sz="0" w:space="0" w:color="auto"/>
      </w:divBdr>
    </w:div>
    <w:div w:id="190538632">
      <w:bodyDiv w:val="1"/>
      <w:marLeft w:val="0"/>
      <w:marRight w:val="0"/>
      <w:marTop w:val="0"/>
      <w:marBottom w:val="0"/>
      <w:divBdr>
        <w:top w:val="none" w:sz="0" w:space="0" w:color="auto"/>
        <w:left w:val="none" w:sz="0" w:space="0" w:color="auto"/>
        <w:bottom w:val="none" w:sz="0" w:space="0" w:color="auto"/>
        <w:right w:val="none" w:sz="0" w:space="0" w:color="auto"/>
      </w:divBdr>
    </w:div>
    <w:div w:id="200677605">
      <w:bodyDiv w:val="1"/>
      <w:marLeft w:val="0"/>
      <w:marRight w:val="0"/>
      <w:marTop w:val="0"/>
      <w:marBottom w:val="0"/>
      <w:divBdr>
        <w:top w:val="none" w:sz="0" w:space="0" w:color="auto"/>
        <w:left w:val="none" w:sz="0" w:space="0" w:color="auto"/>
        <w:bottom w:val="none" w:sz="0" w:space="0" w:color="auto"/>
        <w:right w:val="none" w:sz="0" w:space="0" w:color="auto"/>
      </w:divBdr>
    </w:div>
    <w:div w:id="214850978">
      <w:bodyDiv w:val="1"/>
      <w:marLeft w:val="0"/>
      <w:marRight w:val="0"/>
      <w:marTop w:val="0"/>
      <w:marBottom w:val="0"/>
      <w:divBdr>
        <w:top w:val="none" w:sz="0" w:space="0" w:color="auto"/>
        <w:left w:val="none" w:sz="0" w:space="0" w:color="auto"/>
        <w:bottom w:val="none" w:sz="0" w:space="0" w:color="auto"/>
        <w:right w:val="none" w:sz="0" w:space="0" w:color="auto"/>
      </w:divBdr>
    </w:div>
    <w:div w:id="419261086">
      <w:bodyDiv w:val="1"/>
      <w:marLeft w:val="0"/>
      <w:marRight w:val="0"/>
      <w:marTop w:val="0"/>
      <w:marBottom w:val="0"/>
      <w:divBdr>
        <w:top w:val="none" w:sz="0" w:space="0" w:color="auto"/>
        <w:left w:val="none" w:sz="0" w:space="0" w:color="auto"/>
        <w:bottom w:val="none" w:sz="0" w:space="0" w:color="auto"/>
        <w:right w:val="none" w:sz="0" w:space="0" w:color="auto"/>
      </w:divBdr>
    </w:div>
    <w:div w:id="482888658">
      <w:bodyDiv w:val="1"/>
      <w:marLeft w:val="0"/>
      <w:marRight w:val="0"/>
      <w:marTop w:val="0"/>
      <w:marBottom w:val="0"/>
      <w:divBdr>
        <w:top w:val="none" w:sz="0" w:space="0" w:color="auto"/>
        <w:left w:val="none" w:sz="0" w:space="0" w:color="auto"/>
        <w:bottom w:val="none" w:sz="0" w:space="0" w:color="auto"/>
        <w:right w:val="none" w:sz="0" w:space="0" w:color="auto"/>
      </w:divBdr>
    </w:div>
    <w:div w:id="560286406">
      <w:bodyDiv w:val="1"/>
      <w:marLeft w:val="0"/>
      <w:marRight w:val="0"/>
      <w:marTop w:val="0"/>
      <w:marBottom w:val="0"/>
      <w:divBdr>
        <w:top w:val="none" w:sz="0" w:space="0" w:color="auto"/>
        <w:left w:val="none" w:sz="0" w:space="0" w:color="auto"/>
        <w:bottom w:val="none" w:sz="0" w:space="0" w:color="auto"/>
        <w:right w:val="none" w:sz="0" w:space="0" w:color="auto"/>
      </w:divBdr>
    </w:div>
    <w:div w:id="561911980">
      <w:bodyDiv w:val="1"/>
      <w:marLeft w:val="0"/>
      <w:marRight w:val="0"/>
      <w:marTop w:val="0"/>
      <w:marBottom w:val="0"/>
      <w:divBdr>
        <w:top w:val="none" w:sz="0" w:space="0" w:color="auto"/>
        <w:left w:val="none" w:sz="0" w:space="0" w:color="auto"/>
        <w:bottom w:val="none" w:sz="0" w:space="0" w:color="auto"/>
        <w:right w:val="none" w:sz="0" w:space="0" w:color="auto"/>
      </w:divBdr>
    </w:div>
    <w:div w:id="582568535">
      <w:bodyDiv w:val="1"/>
      <w:marLeft w:val="0"/>
      <w:marRight w:val="0"/>
      <w:marTop w:val="0"/>
      <w:marBottom w:val="0"/>
      <w:divBdr>
        <w:top w:val="none" w:sz="0" w:space="0" w:color="auto"/>
        <w:left w:val="none" w:sz="0" w:space="0" w:color="auto"/>
        <w:bottom w:val="none" w:sz="0" w:space="0" w:color="auto"/>
        <w:right w:val="none" w:sz="0" w:space="0" w:color="auto"/>
      </w:divBdr>
    </w:div>
    <w:div w:id="618338885">
      <w:bodyDiv w:val="1"/>
      <w:marLeft w:val="0"/>
      <w:marRight w:val="0"/>
      <w:marTop w:val="0"/>
      <w:marBottom w:val="0"/>
      <w:divBdr>
        <w:top w:val="none" w:sz="0" w:space="0" w:color="auto"/>
        <w:left w:val="none" w:sz="0" w:space="0" w:color="auto"/>
        <w:bottom w:val="none" w:sz="0" w:space="0" w:color="auto"/>
        <w:right w:val="none" w:sz="0" w:space="0" w:color="auto"/>
      </w:divBdr>
    </w:div>
    <w:div w:id="771316638">
      <w:bodyDiv w:val="1"/>
      <w:marLeft w:val="0"/>
      <w:marRight w:val="0"/>
      <w:marTop w:val="0"/>
      <w:marBottom w:val="0"/>
      <w:divBdr>
        <w:top w:val="none" w:sz="0" w:space="0" w:color="auto"/>
        <w:left w:val="none" w:sz="0" w:space="0" w:color="auto"/>
        <w:bottom w:val="none" w:sz="0" w:space="0" w:color="auto"/>
        <w:right w:val="none" w:sz="0" w:space="0" w:color="auto"/>
      </w:divBdr>
    </w:div>
    <w:div w:id="806050275">
      <w:bodyDiv w:val="1"/>
      <w:marLeft w:val="0"/>
      <w:marRight w:val="0"/>
      <w:marTop w:val="0"/>
      <w:marBottom w:val="0"/>
      <w:divBdr>
        <w:top w:val="none" w:sz="0" w:space="0" w:color="auto"/>
        <w:left w:val="none" w:sz="0" w:space="0" w:color="auto"/>
        <w:bottom w:val="none" w:sz="0" w:space="0" w:color="auto"/>
        <w:right w:val="none" w:sz="0" w:space="0" w:color="auto"/>
      </w:divBdr>
    </w:div>
    <w:div w:id="814760397">
      <w:bodyDiv w:val="1"/>
      <w:marLeft w:val="0"/>
      <w:marRight w:val="0"/>
      <w:marTop w:val="0"/>
      <w:marBottom w:val="0"/>
      <w:divBdr>
        <w:top w:val="none" w:sz="0" w:space="0" w:color="auto"/>
        <w:left w:val="none" w:sz="0" w:space="0" w:color="auto"/>
        <w:bottom w:val="none" w:sz="0" w:space="0" w:color="auto"/>
        <w:right w:val="none" w:sz="0" w:space="0" w:color="auto"/>
      </w:divBdr>
    </w:div>
    <w:div w:id="864951485">
      <w:bodyDiv w:val="1"/>
      <w:marLeft w:val="0"/>
      <w:marRight w:val="0"/>
      <w:marTop w:val="0"/>
      <w:marBottom w:val="0"/>
      <w:divBdr>
        <w:top w:val="none" w:sz="0" w:space="0" w:color="auto"/>
        <w:left w:val="none" w:sz="0" w:space="0" w:color="auto"/>
        <w:bottom w:val="none" w:sz="0" w:space="0" w:color="auto"/>
        <w:right w:val="none" w:sz="0" w:space="0" w:color="auto"/>
      </w:divBdr>
    </w:div>
    <w:div w:id="1111704913">
      <w:bodyDiv w:val="1"/>
      <w:marLeft w:val="0"/>
      <w:marRight w:val="0"/>
      <w:marTop w:val="0"/>
      <w:marBottom w:val="0"/>
      <w:divBdr>
        <w:top w:val="none" w:sz="0" w:space="0" w:color="auto"/>
        <w:left w:val="none" w:sz="0" w:space="0" w:color="auto"/>
        <w:bottom w:val="none" w:sz="0" w:space="0" w:color="auto"/>
        <w:right w:val="none" w:sz="0" w:space="0" w:color="auto"/>
      </w:divBdr>
    </w:div>
    <w:div w:id="1205631469">
      <w:bodyDiv w:val="1"/>
      <w:marLeft w:val="0"/>
      <w:marRight w:val="0"/>
      <w:marTop w:val="0"/>
      <w:marBottom w:val="0"/>
      <w:divBdr>
        <w:top w:val="none" w:sz="0" w:space="0" w:color="auto"/>
        <w:left w:val="none" w:sz="0" w:space="0" w:color="auto"/>
        <w:bottom w:val="none" w:sz="0" w:space="0" w:color="auto"/>
        <w:right w:val="none" w:sz="0" w:space="0" w:color="auto"/>
      </w:divBdr>
    </w:div>
    <w:div w:id="1218854103">
      <w:bodyDiv w:val="1"/>
      <w:marLeft w:val="0"/>
      <w:marRight w:val="0"/>
      <w:marTop w:val="0"/>
      <w:marBottom w:val="0"/>
      <w:divBdr>
        <w:top w:val="none" w:sz="0" w:space="0" w:color="auto"/>
        <w:left w:val="none" w:sz="0" w:space="0" w:color="auto"/>
        <w:bottom w:val="none" w:sz="0" w:space="0" w:color="auto"/>
        <w:right w:val="none" w:sz="0" w:space="0" w:color="auto"/>
      </w:divBdr>
    </w:div>
    <w:div w:id="1242059889">
      <w:bodyDiv w:val="1"/>
      <w:marLeft w:val="0"/>
      <w:marRight w:val="0"/>
      <w:marTop w:val="0"/>
      <w:marBottom w:val="0"/>
      <w:divBdr>
        <w:top w:val="none" w:sz="0" w:space="0" w:color="auto"/>
        <w:left w:val="none" w:sz="0" w:space="0" w:color="auto"/>
        <w:bottom w:val="none" w:sz="0" w:space="0" w:color="auto"/>
        <w:right w:val="none" w:sz="0" w:space="0" w:color="auto"/>
      </w:divBdr>
    </w:div>
    <w:div w:id="1282375102">
      <w:bodyDiv w:val="1"/>
      <w:marLeft w:val="0"/>
      <w:marRight w:val="0"/>
      <w:marTop w:val="0"/>
      <w:marBottom w:val="0"/>
      <w:divBdr>
        <w:top w:val="none" w:sz="0" w:space="0" w:color="auto"/>
        <w:left w:val="none" w:sz="0" w:space="0" w:color="auto"/>
        <w:bottom w:val="none" w:sz="0" w:space="0" w:color="auto"/>
        <w:right w:val="none" w:sz="0" w:space="0" w:color="auto"/>
      </w:divBdr>
    </w:div>
    <w:div w:id="1378503995">
      <w:bodyDiv w:val="1"/>
      <w:marLeft w:val="0"/>
      <w:marRight w:val="0"/>
      <w:marTop w:val="0"/>
      <w:marBottom w:val="0"/>
      <w:divBdr>
        <w:top w:val="none" w:sz="0" w:space="0" w:color="auto"/>
        <w:left w:val="none" w:sz="0" w:space="0" w:color="auto"/>
        <w:bottom w:val="none" w:sz="0" w:space="0" w:color="auto"/>
        <w:right w:val="none" w:sz="0" w:space="0" w:color="auto"/>
      </w:divBdr>
    </w:div>
    <w:div w:id="1426800746">
      <w:bodyDiv w:val="1"/>
      <w:marLeft w:val="0"/>
      <w:marRight w:val="0"/>
      <w:marTop w:val="0"/>
      <w:marBottom w:val="0"/>
      <w:divBdr>
        <w:top w:val="none" w:sz="0" w:space="0" w:color="auto"/>
        <w:left w:val="none" w:sz="0" w:space="0" w:color="auto"/>
        <w:bottom w:val="none" w:sz="0" w:space="0" w:color="auto"/>
        <w:right w:val="none" w:sz="0" w:space="0" w:color="auto"/>
      </w:divBdr>
    </w:div>
    <w:div w:id="1460219985">
      <w:bodyDiv w:val="1"/>
      <w:marLeft w:val="0"/>
      <w:marRight w:val="0"/>
      <w:marTop w:val="0"/>
      <w:marBottom w:val="0"/>
      <w:divBdr>
        <w:top w:val="none" w:sz="0" w:space="0" w:color="auto"/>
        <w:left w:val="none" w:sz="0" w:space="0" w:color="auto"/>
        <w:bottom w:val="none" w:sz="0" w:space="0" w:color="auto"/>
        <w:right w:val="none" w:sz="0" w:space="0" w:color="auto"/>
      </w:divBdr>
    </w:div>
    <w:div w:id="1483306940">
      <w:bodyDiv w:val="1"/>
      <w:marLeft w:val="0"/>
      <w:marRight w:val="0"/>
      <w:marTop w:val="0"/>
      <w:marBottom w:val="0"/>
      <w:divBdr>
        <w:top w:val="none" w:sz="0" w:space="0" w:color="auto"/>
        <w:left w:val="none" w:sz="0" w:space="0" w:color="auto"/>
        <w:bottom w:val="none" w:sz="0" w:space="0" w:color="auto"/>
        <w:right w:val="none" w:sz="0" w:space="0" w:color="auto"/>
      </w:divBdr>
    </w:div>
    <w:div w:id="1517769524">
      <w:bodyDiv w:val="1"/>
      <w:marLeft w:val="0"/>
      <w:marRight w:val="0"/>
      <w:marTop w:val="0"/>
      <w:marBottom w:val="0"/>
      <w:divBdr>
        <w:top w:val="none" w:sz="0" w:space="0" w:color="auto"/>
        <w:left w:val="none" w:sz="0" w:space="0" w:color="auto"/>
        <w:bottom w:val="none" w:sz="0" w:space="0" w:color="auto"/>
        <w:right w:val="none" w:sz="0" w:space="0" w:color="auto"/>
      </w:divBdr>
    </w:div>
    <w:div w:id="1539197836">
      <w:bodyDiv w:val="1"/>
      <w:marLeft w:val="0"/>
      <w:marRight w:val="0"/>
      <w:marTop w:val="0"/>
      <w:marBottom w:val="0"/>
      <w:divBdr>
        <w:top w:val="none" w:sz="0" w:space="0" w:color="auto"/>
        <w:left w:val="none" w:sz="0" w:space="0" w:color="auto"/>
        <w:bottom w:val="none" w:sz="0" w:space="0" w:color="auto"/>
        <w:right w:val="none" w:sz="0" w:space="0" w:color="auto"/>
      </w:divBdr>
    </w:div>
    <w:div w:id="1677921046">
      <w:bodyDiv w:val="1"/>
      <w:marLeft w:val="0"/>
      <w:marRight w:val="0"/>
      <w:marTop w:val="0"/>
      <w:marBottom w:val="0"/>
      <w:divBdr>
        <w:top w:val="none" w:sz="0" w:space="0" w:color="auto"/>
        <w:left w:val="none" w:sz="0" w:space="0" w:color="auto"/>
        <w:bottom w:val="none" w:sz="0" w:space="0" w:color="auto"/>
        <w:right w:val="none" w:sz="0" w:space="0" w:color="auto"/>
      </w:divBdr>
    </w:div>
    <w:div w:id="1693340102">
      <w:bodyDiv w:val="1"/>
      <w:marLeft w:val="0"/>
      <w:marRight w:val="0"/>
      <w:marTop w:val="0"/>
      <w:marBottom w:val="0"/>
      <w:divBdr>
        <w:top w:val="none" w:sz="0" w:space="0" w:color="auto"/>
        <w:left w:val="none" w:sz="0" w:space="0" w:color="auto"/>
        <w:bottom w:val="none" w:sz="0" w:space="0" w:color="auto"/>
        <w:right w:val="none" w:sz="0" w:space="0" w:color="auto"/>
      </w:divBdr>
    </w:div>
    <w:div w:id="1784154029">
      <w:bodyDiv w:val="1"/>
      <w:marLeft w:val="0"/>
      <w:marRight w:val="0"/>
      <w:marTop w:val="0"/>
      <w:marBottom w:val="0"/>
      <w:divBdr>
        <w:top w:val="none" w:sz="0" w:space="0" w:color="auto"/>
        <w:left w:val="none" w:sz="0" w:space="0" w:color="auto"/>
        <w:bottom w:val="none" w:sz="0" w:space="0" w:color="auto"/>
        <w:right w:val="none" w:sz="0" w:space="0" w:color="auto"/>
      </w:divBdr>
      <w:divsChild>
        <w:div w:id="1385905441">
          <w:marLeft w:val="0"/>
          <w:marRight w:val="0"/>
          <w:marTop w:val="0"/>
          <w:marBottom w:val="0"/>
          <w:divBdr>
            <w:top w:val="none" w:sz="0" w:space="0" w:color="auto"/>
            <w:left w:val="none" w:sz="0" w:space="0" w:color="auto"/>
            <w:bottom w:val="none" w:sz="0" w:space="0" w:color="auto"/>
            <w:right w:val="none" w:sz="0" w:space="0" w:color="auto"/>
          </w:divBdr>
        </w:div>
        <w:div w:id="1554195840">
          <w:marLeft w:val="0"/>
          <w:marRight w:val="0"/>
          <w:marTop w:val="0"/>
          <w:marBottom w:val="0"/>
          <w:divBdr>
            <w:top w:val="none" w:sz="0" w:space="0" w:color="auto"/>
            <w:left w:val="none" w:sz="0" w:space="0" w:color="auto"/>
            <w:bottom w:val="none" w:sz="0" w:space="0" w:color="auto"/>
            <w:right w:val="none" w:sz="0" w:space="0" w:color="auto"/>
          </w:divBdr>
        </w:div>
        <w:div w:id="1190798537">
          <w:marLeft w:val="0"/>
          <w:marRight w:val="0"/>
          <w:marTop w:val="0"/>
          <w:marBottom w:val="0"/>
          <w:divBdr>
            <w:top w:val="none" w:sz="0" w:space="0" w:color="auto"/>
            <w:left w:val="none" w:sz="0" w:space="0" w:color="auto"/>
            <w:bottom w:val="none" w:sz="0" w:space="0" w:color="auto"/>
            <w:right w:val="none" w:sz="0" w:space="0" w:color="auto"/>
          </w:divBdr>
        </w:div>
        <w:div w:id="2039814240">
          <w:marLeft w:val="0"/>
          <w:marRight w:val="0"/>
          <w:marTop w:val="0"/>
          <w:marBottom w:val="0"/>
          <w:divBdr>
            <w:top w:val="none" w:sz="0" w:space="0" w:color="auto"/>
            <w:left w:val="none" w:sz="0" w:space="0" w:color="auto"/>
            <w:bottom w:val="none" w:sz="0" w:space="0" w:color="auto"/>
            <w:right w:val="none" w:sz="0" w:space="0" w:color="auto"/>
          </w:divBdr>
        </w:div>
        <w:div w:id="820972142">
          <w:marLeft w:val="0"/>
          <w:marRight w:val="0"/>
          <w:marTop w:val="0"/>
          <w:marBottom w:val="0"/>
          <w:divBdr>
            <w:top w:val="none" w:sz="0" w:space="0" w:color="auto"/>
            <w:left w:val="none" w:sz="0" w:space="0" w:color="auto"/>
            <w:bottom w:val="none" w:sz="0" w:space="0" w:color="auto"/>
            <w:right w:val="none" w:sz="0" w:space="0" w:color="auto"/>
          </w:divBdr>
        </w:div>
        <w:div w:id="1917128522">
          <w:marLeft w:val="0"/>
          <w:marRight w:val="0"/>
          <w:marTop w:val="0"/>
          <w:marBottom w:val="0"/>
          <w:divBdr>
            <w:top w:val="none" w:sz="0" w:space="0" w:color="auto"/>
            <w:left w:val="none" w:sz="0" w:space="0" w:color="auto"/>
            <w:bottom w:val="none" w:sz="0" w:space="0" w:color="auto"/>
            <w:right w:val="none" w:sz="0" w:space="0" w:color="auto"/>
          </w:divBdr>
        </w:div>
        <w:div w:id="432672051">
          <w:marLeft w:val="0"/>
          <w:marRight w:val="0"/>
          <w:marTop w:val="0"/>
          <w:marBottom w:val="0"/>
          <w:divBdr>
            <w:top w:val="none" w:sz="0" w:space="0" w:color="auto"/>
            <w:left w:val="none" w:sz="0" w:space="0" w:color="auto"/>
            <w:bottom w:val="none" w:sz="0" w:space="0" w:color="auto"/>
            <w:right w:val="none" w:sz="0" w:space="0" w:color="auto"/>
          </w:divBdr>
        </w:div>
        <w:div w:id="577521086">
          <w:marLeft w:val="0"/>
          <w:marRight w:val="0"/>
          <w:marTop w:val="0"/>
          <w:marBottom w:val="0"/>
          <w:divBdr>
            <w:top w:val="none" w:sz="0" w:space="0" w:color="auto"/>
            <w:left w:val="none" w:sz="0" w:space="0" w:color="auto"/>
            <w:bottom w:val="none" w:sz="0" w:space="0" w:color="auto"/>
            <w:right w:val="none" w:sz="0" w:space="0" w:color="auto"/>
          </w:divBdr>
        </w:div>
        <w:div w:id="1392269958">
          <w:marLeft w:val="0"/>
          <w:marRight w:val="0"/>
          <w:marTop w:val="0"/>
          <w:marBottom w:val="0"/>
          <w:divBdr>
            <w:top w:val="none" w:sz="0" w:space="0" w:color="auto"/>
            <w:left w:val="none" w:sz="0" w:space="0" w:color="auto"/>
            <w:bottom w:val="none" w:sz="0" w:space="0" w:color="auto"/>
            <w:right w:val="none" w:sz="0" w:space="0" w:color="auto"/>
          </w:divBdr>
        </w:div>
      </w:divsChild>
    </w:div>
    <w:div w:id="1807313017">
      <w:bodyDiv w:val="1"/>
      <w:marLeft w:val="0"/>
      <w:marRight w:val="0"/>
      <w:marTop w:val="0"/>
      <w:marBottom w:val="0"/>
      <w:divBdr>
        <w:top w:val="none" w:sz="0" w:space="0" w:color="auto"/>
        <w:left w:val="none" w:sz="0" w:space="0" w:color="auto"/>
        <w:bottom w:val="none" w:sz="0" w:space="0" w:color="auto"/>
        <w:right w:val="none" w:sz="0" w:space="0" w:color="auto"/>
      </w:divBdr>
    </w:div>
    <w:div w:id="1879584012">
      <w:bodyDiv w:val="1"/>
      <w:marLeft w:val="0"/>
      <w:marRight w:val="0"/>
      <w:marTop w:val="0"/>
      <w:marBottom w:val="0"/>
      <w:divBdr>
        <w:top w:val="none" w:sz="0" w:space="0" w:color="auto"/>
        <w:left w:val="none" w:sz="0" w:space="0" w:color="auto"/>
        <w:bottom w:val="none" w:sz="0" w:space="0" w:color="auto"/>
        <w:right w:val="none" w:sz="0" w:space="0" w:color="auto"/>
      </w:divBdr>
    </w:div>
    <w:div w:id="1939635074">
      <w:bodyDiv w:val="1"/>
      <w:marLeft w:val="0"/>
      <w:marRight w:val="0"/>
      <w:marTop w:val="0"/>
      <w:marBottom w:val="0"/>
      <w:divBdr>
        <w:top w:val="none" w:sz="0" w:space="0" w:color="auto"/>
        <w:left w:val="none" w:sz="0" w:space="0" w:color="auto"/>
        <w:bottom w:val="none" w:sz="0" w:space="0" w:color="auto"/>
        <w:right w:val="none" w:sz="0" w:space="0" w:color="auto"/>
      </w:divBdr>
    </w:div>
    <w:div w:id="1958019733">
      <w:bodyDiv w:val="1"/>
      <w:marLeft w:val="0"/>
      <w:marRight w:val="0"/>
      <w:marTop w:val="0"/>
      <w:marBottom w:val="0"/>
      <w:divBdr>
        <w:top w:val="none" w:sz="0" w:space="0" w:color="auto"/>
        <w:left w:val="none" w:sz="0" w:space="0" w:color="auto"/>
        <w:bottom w:val="none" w:sz="0" w:space="0" w:color="auto"/>
        <w:right w:val="none" w:sz="0" w:space="0" w:color="auto"/>
      </w:divBdr>
    </w:div>
    <w:div w:id="1996297839">
      <w:bodyDiv w:val="1"/>
      <w:marLeft w:val="0"/>
      <w:marRight w:val="0"/>
      <w:marTop w:val="0"/>
      <w:marBottom w:val="0"/>
      <w:divBdr>
        <w:top w:val="none" w:sz="0" w:space="0" w:color="auto"/>
        <w:left w:val="none" w:sz="0" w:space="0" w:color="auto"/>
        <w:bottom w:val="none" w:sz="0" w:space="0" w:color="auto"/>
        <w:right w:val="none" w:sz="0" w:space="0" w:color="auto"/>
      </w:divBdr>
    </w:div>
    <w:div w:id="2020694079">
      <w:bodyDiv w:val="1"/>
      <w:marLeft w:val="0"/>
      <w:marRight w:val="0"/>
      <w:marTop w:val="0"/>
      <w:marBottom w:val="0"/>
      <w:divBdr>
        <w:top w:val="none" w:sz="0" w:space="0" w:color="auto"/>
        <w:left w:val="none" w:sz="0" w:space="0" w:color="auto"/>
        <w:bottom w:val="none" w:sz="0" w:space="0" w:color="auto"/>
        <w:right w:val="none" w:sz="0" w:space="0" w:color="auto"/>
      </w:divBdr>
    </w:div>
    <w:div w:id="210233589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youtu.be/kZTr9wRMyG4"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cameolight.com/otos-linears"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http://www.adamhall.com" TargetMode="External"/><Relationship Id="rId4" Type="http://schemas.openxmlformats.org/officeDocument/2006/relationships/webSettings" Target="webSettings.xml"/><Relationship Id="rId9" Type="http://schemas.openxmlformats.org/officeDocument/2006/relationships/hyperlink" Target="https://www.adamhall.com/" TargetMode="Externa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822</Words>
  <Characters>5181</Characters>
  <Application>Microsoft Office Word</Application>
  <DocSecurity>0</DocSecurity>
  <Lines>43</Lines>
  <Paragraphs>11</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Adam Hall GmbH</Company>
  <LinksUpToDate>false</LinksUpToDate>
  <CharactersWithSpaces>5992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info@eventedit.de</dc:creator>
  <cp:lastModifiedBy>Elisa Posteraro</cp:lastModifiedBy>
  <cp:revision>18</cp:revision>
  <cp:lastPrinted>2019-01-10T17:28:00Z</cp:lastPrinted>
  <dcterms:created xsi:type="dcterms:W3CDTF">2024-07-17T13:43:00Z</dcterms:created>
  <dcterms:modified xsi:type="dcterms:W3CDTF">2026-04-22T13:23:00Z</dcterms:modified>
</cp:coreProperties>
</file>